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4612" w14:textId="0BCCB6F3" w:rsidR="00394589" w:rsidRDefault="00394589" w:rsidP="00394589">
      <w:pPr>
        <w:shd w:val="clear" w:color="auto" w:fill="FFFFFF"/>
        <w:jc w:val="center"/>
        <w:rPr>
          <w:b/>
          <w:bCs/>
        </w:rPr>
      </w:pPr>
      <w:r>
        <w:rPr>
          <w:b/>
          <w:bCs/>
        </w:rPr>
        <w:t>Учебная дисциплина «</w:t>
      </w:r>
      <w:r w:rsidR="00754AA2">
        <w:rPr>
          <w:b/>
          <w:bCs/>
        </w:rPr>
        <w:t xml:space="preserve">Биомониторинг и </w:t>
      </w:r>
      <w:proofErr w:type="spellStart"/>
      <w:r w:rsidR="00754AA2">
        <w:rPr>
          <w:b/>
          <w:bCs/>
        </w:rPr>
        <w:t>биоиндикация</w:t>
      </w:r>
      <w:proofErr w:type="spellEnd"/>
      <w:r>
        <w:rPr>
          <w:b/>
          <w:bCs/>
        </w:rPr>
        <w:t>»</w:t>
      </w:r>
    </w:p>
    <w:p w14:paraId="7D7EE47F" w14:textId="77777777" w:rsidR="00394589" w:rsidRPr="007F389A" w:rsidRDefault="00394589" w:rsidP="0039458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5305"/>
      </w:tblGrid>
      <w:tr w:rsidR="00394589" w:rsidRPr="0019369C" w14:paraId="0109EEA2" w14:textId="77777777" w:rsidTr="00472696">
        <w:tc>
          <w:tcPr>
            <w:tcW w:w="4786" w:type="dxa"/>
            <w:shd w:val="clear" w:color="auto" w:fill="auto"/>
          </w:tcPr>
          <w:p w14:paraId="0810D2AD" w14:textId="77777777" w:rsidR="00394589" w:rsidRPr="0019369C" w:rsidRDefault="00394589" w:rsidP="00472696">
            <w:pPr>
              <w:rPr>
                <w:bCs/>
              </w:rPr>
            </w:pPr>
            <w:r w:rsidRPr="0019369C">
              <w:rPr>
                <w:bCs/>
              </w:rPr>
              <w:t xml:space="preserve">Место дисциплины </w:t>
            </w:r>
          </w:p>
          <w:p w14:paraId="086EF81D" w14:textId="77777777" w:rsidR="00394589" w:rsidRPr="0019369C" w:rsidRDefault="00394589" w:rsidP="00472696">
            <w:pPr>
              <w:rPr>
                <w:bCs/>
              </w:rPr>
            </w:pPr>
            <w:r w:rsidRPr="0019369C">
              <w:rPr>
                <w:bCs/>
              </w:rPr>
              <w:t>в структурной схеме образовательной программы</w:t>
            </w:r>
          </w:p>
        </w:tc>
        <w:tc>
          <w:tcPr>
            <w:tcW w:w="6345" w:type="dxa"/>
            <w:shd w:val="clear" w:color="auto" w:fill="auto"/>
          </w:tcPr>
          <w:p w14:paraId="24312C08" w14:textId="77777777" w:rsidR="00394589" w:rsidRPr="0019369C" w:rsidRDefault="00394589" w:rsidP="00472696">
            <w:pPr>
              <w:jc w:val="center"/>
              <w:rPr>
                <w:bCs/>
              </w:rPr>
            </w:pPr>
            <w:r w:rsidRPr="0019369C">
              <w:rPr>
                <w:bCs/>
              </w:rPr>
              <w:t>Образовательная программа бакалавриата</w:t>
            </w:r>
          </w:p>
          <w:p w14:paraId="0D72EAED" w14:textId="77777777" w:rsidR="00394589" w:rsidRPr="0019369C" w:rsidRDefault="00394589" w:rsidP="00472696">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77DFE200" w14:textId="77777777" w:rsidR="00754AA2" w:rsidRPr="00754AA2" w:rsidRDefault="00754AA2" w:rsidP="00754AA2">
            <w:pPr>
              <w:jc w:val="center"/>
              <w:rPr>
                <w:bCs/>
              </w:rPr>
            </w:pPr>
            <w:r w:rsidRPr="00754AA2">
              <w:rPr>
                <w:bCs/>
              </w:rPr>
              <w:t>Специальность</w:t>
            </w:r>
            <w:r w:rsidRPr="00754AA2">
              <w:rPr>
                <w:b/>
                <w:bCs/>
              </w:rPr>
              <w:t xml:space="preserve">: </w:t>
            </w:r>
            <w:r w:rsidRPr="00754AA2">
              <w:rPr>
                <w:bCs/>
              </w:rPr>
              <w:t xml:space="preserve">1-33 01 02 </w:t>
            </w:r>
            <w:r w:rsidRPr="00754AA2">
              <w:rPr>
                <w:b/>
                <w:bCs/>
              </w:rPr>
              <w:t>Геоэкология</w:t>
            </w:r>
          </w:p>
          <w:p w14:paraId="22A3CD5B" w14:textId="62EE1F4C" w:rsidR="00394589" w:rsidRPr="0019369C" w:rsidRDefault="00754AA2" w:rsidP="00754AA2">
            <w:pPr>
              <w:jc w:val="center"/>
              <w:rPr>
                <w:bCs/>
              </w:rPr>
            </w:pPr>
            <w:r w:rsidRPr="00754AA2">
              <w:rPr>
                <w:bCs/>
              </w:rPr>
              <w:t>Цикл дисциплин компонента учреждения образования</w:t>
            </w:r>
          </w:p>
        </w:tc>
      </w:tr>
      <w:tr w:rsidR="00394589" w14:paraId="1419DC2D" w14:textId="77777777" w:rsidTr="00472696">
        <w:tc>
          <w:tcPr>
            <w:tcW w:w="4786" w:type="dxa"/>
            <w:shd w:val="clear" w:color="auto" w:fill="auto"/>
          </w:tcPr>
          <w:p w14:paraId="751476C5" w14:textId="77777777" w:rsidR="00394589" w:rsidRPr="0019369C" w:rsidRDefault="00394589" w:rsidP="00472696">
            <w:pPr>
              <w:rPr>
                <w:b/>
              </w:rPr>
            </w:pPr>
            <w:r w:rsidRPr="0019369C">
              <w:rPr>
                <w:b/>
              </w:rPr>
              <w:t>Краткое содержание</w:t>
            </w:r>
          </w:p>
          <w:p w14:paraId="2D1D4D11" w14:textId="77777777" w:rsidR="00394589" w:rsidRPr="0019369C" w:rsidRDefault="00394589" w:rsidP="00472696">
            <w:pPr>
              <w:rPr>
                <w:b/>
              </w:rPr>
            </w:pPr>
          </w:p>
        </w:tc>
        <w:tc>
          <w:tcPr>
            <w:tcW w:w="6345" w:type="dxa"/>
            <w:shd w:val="clear" w:color="auto" w:fill="auto"/>
          </w:tcPr>
          <w:p w14:paraId="39EEAAC3" w14:textId="5A9878EA" w:rsidR="00394589" w:rsidRDefault="00A63729" w:rsidP="00A63729">
            <w:pPr>
              <w:pStyle w:val="a3"/>
              <w:spacing w:after="0"/>
              <w:ind w:left="0"/>
              <w:jc w:val="both"/>
            </w:pPr>
            <w:r w:rsidRPr="00A63729">
              <w:rPr>
                <w:rStyle w:val="FontStyle279"/>
                <w:rFonts w:ascii="Times New Roman" w:hAnsi="Times New Roman" w:cs="Times New Roman"/>
                <w:b w:val="0"/>
                <w:sz w:val="24"/>
                <w:szCs w:val="24"/>
              </w:rPr>
              <w:t xml:space="preserve">Понятие </w:t>
            </w:r>
            <w:proofErr w:type="spellStart"/>
            <w:r w:rsidRPr="00A63729">
              <w:rPr>
                <w:rStyle w:val="FontStyle279"/>
                <w:rFonts w:ascii="Times New Roman" w:hAnsi="Times New Roman" w:cs="Times New Roman"/>
                <w:b w:val="0"/>
                <w:sz w:val="24"/>
                <w:szCs w:val="24"/>
              </w:rPr>
              <w:t>биоиндикации</w:t>
            </w:r>
            <w:proofErr w:type="spellEnd"/>
            <w:r w:rsidRPr="00A63729">
              <w:rPr>
                <w:rStyle w:val="FontStyle279"/>
                <w:rFonts w:ascii="Times New Roman" w:hAnsi="Times New Roman" w:cs="Times New Roman"/>
                <w:b w:val="0"/>
                <w:sz w:val="24"/>
                <w:szCs w:val="24"/>
              </w:rPr>
              <w:t xml:space="preserve"> и биомониторинга.</w:t>
            </w:r>
            <w:r w:rsidRPr="00A63729">
              <w:t xml:space="preserve"> Требования к биоиндикаторам. Средства и методы </w:t>
            </w:r>
            <w:proofErr w:type="spellStart"/>
            <w:r w:rsidRPr="00A63729">
              <w:t>биоиндикации</w:t>
            </w:r>
            <w:proofErr w:type="spellEnd"/>
            <w:r>
              <w:t xml:space="preserve">. </w:t>
            </w:r>
            <w:r w:rsidRPr="00A63729">
              <w:t xml:space="preserve">Экологические основы </w:t>
            </w:r>
            <w:proofErr w:type="spellStart"/>
            <w:r w:rsidRPr="00A63729">
              <w:t>биоиндикации</w:t>
            </w:r>
            <w:proofErr w:type="spellEnd"/>
            <w:r>
              <w:t xml:space="preserve">. </w:t>
            </w:r>
            <w:r w:rsidRPr="00A63729">
              <w:t>Регистрируемые показатели</w:t>
            </w:r>
            <w:r w:rsidRPr="00A63729">
              <w:rPr>
                <w:bCs/>
              </w:rPr>
              <w:t xml:space="preserve"> состояния</w:t>
            </w:r>
            <w:r w:rsidRPr="00A63729">
              <w:rPr>
                <w:b/>
                <w:bCs/>
              </w:rPr>
              <w:t xml:space="preserve"> </w:t>
            </w:r>
            <w:r w:rsidRPr="00A63729">
              <w:rPr>
                <w:bCs/>
              </w:rPr>
              <w:t xml:space="preserve">биологических систем на разных уровнях </w:t>
            </w:r>
            <w:proofErr w:type="spellStart"/>
            <w:r w:rsidRPr="00A63729">
              <w:rPr>
                <w:bCs/>
              </w:rPr>
              <w:t>биоиндикации</w:t>
            </w:r>
            <w:proofErr w:type="spellEnd"/>
            <w:r>
              <w:rPr>
                <w:bCs/>
              </w:rPr>
              <w:t xml:space="preserve">. </w:t>
            </w:r>
            <w:r w:rsidRPr="00A63729">
              <w:t>Изменения в природных сообществах</w:t>
            </w:r>
            <w:r>
              <w:t xml:space="preserve">. </w:t>
            </w:r>
            <w:r w:rsidRPr="00A63729">
              <w:t>Биоиндикационные методы оценки качества воздушной среды</w:t>
            </w:r>
            <w:r>
              <w:t xml:space="preserve">. </w:t>
            </w:r>
            <w:proofErr w:type="spellStart"/>
            <w:r w:rsidRPr="00A63729">
              <w:t>Биоиндикация</w:t>
            </w:r>
            <w:proofErr w:type="spellEnd"/>
            <w:r w:rsidRPr="00A63729">
              <w:t xml:space="preserve"> загрязнений почвы</w:t>
            </w:r>
            <w:r>
              <w:t xml:space="preserve">. </w:t>
            </w:r>
            <w:proofErr w:type="spellStart"/>
            <w:r w:rsidRPr="00A63729">
              <w:t>Биоиндикация</w:t>
            </w:r>
            <w:proofErr w:type="spellEnd"/>
            <w:r w:rsidRPr="00A63729">
              <w:t xml:space="preserve"> загрязнения водной среды</w:t>
            </w:r>
            <w:r>
              <w:t xml:space="preserve">. </w:t>
            </w:r>
            <w:proofErr w:type="spellStart"/>
            <w:r w:rsidRPr="00A63729">
              <w:t>Биоиндикация</w:t>
            </w:r>
            <w:proofErr w:type="spellEnd"/>
            <w:r w:rsidRPr="00A63729">
              <w:t xml:space="preserve"> в сельском и лесном хозяйстве</w:t>
            </w:r>
            <w:r>
              <w:t>.</w:t>
            </w:r>
          </w:p>
        </w:tc>
      </w:tr>
      <w:tr w:rsidR="00394589" w14:paraId="419113A7" w14:textId="77777777" w:rsidTr="00472696">
        <w:tc>
          <w:tcPr>
            <w:tcW w:w="4786" w:type="dxa"/>
            <w:shd w:val="clear" w:color="auto" w:fill="auto"/>
          </w:tcPr>
          <w:p w14:paraId="3F205BF3" w14:textId="77777777" w:rsidR="00394589" w:rsidRPr="0019369C" w:rsidRDefault="00394589" w:rsidP="00472696">
            <w:pPr>
              <w:rPr>
                <w:b/>
              </w:rPr>
            </w:pPr>
            <w:r w:rsidRPr="0019369C">
              <w:rPr>
                <w:b/>
              </w:rPr>
              <w:t>Формируемые компетенции, результаты обучения</w:t>
            </w:r>
          </w:p>
        </w:tc>
        <w:tc>
          <w:tcPr>
            <w:tcW w:w="6345" w:type="dxa"/>
            <w:shd w:val="clear" w:color="auto" w:fill="auto"/>
          </w:tcPr>
          <w:p w14:paraId="2EE0751E" w14:textId="3F7D8425" w:rsidR="00754AA2" w:rsidRDefault="00754AA2" w:rsidP="00754AA2">
            <w:pPr>
              <w:shd w:val="clear" w:color="auto" w:fill="FFFFFF"/>
              <w:jc w:val="both"/>
            </w:pPr>
            <w:r w:rsidRPr="00754AA2">
              <w:rPr>
                <w:i/>
                <w:iCs/>
              </w:rPr>
              <w:t>Знание:</w:t>
            </w:r>
            <w:r w:rsidRPr="00754AA2">
              <w:rPr>
                <w:sz w:val="28"/>
                <w:szCs w:val="28"/>
              </w:rPr>
              <w:t xml:space="preserve"> </w:t>
            </w:r>
            <w:r w:rsidRPr="00754AA2">
              <w:t xml:space="preserve">тест-объекты и биоиндикаторы; средства и методы </w:t>
            </w:r>
            <w:proofErr w:type="spellStart"/>
            <w:r w:rsidRPr="00754AA2">
              <w:t>биоиндикации</w:t>
            </w:r>
            <w:proofErr w:type="spellEnd"/>
            <w:r w:rsidRPr="00754AA2">
              <w:t xml:space="preserve">; тест-функции; действие антропогенных стрессоров на динамику </w:t>
            </w:r>
            <w:proofErr w:type="spellStart"/>
            <w:proofErr w:type="gramStart"/>
            <w:r w:rsidRPr="00754AA2">
              <w:t>биоценозов;действие</w:t>
            </w:r>
            <w:proofErr w:type="spellEnd"/>
            <w:proofErr w:type="gramEnd"/>
            <w:r w:rsidRPr="00754AA2">
              <w:t xml:space="preserve"> на первичных продуцентов; функциональные показатели нарушения равновесия экосистем</w:t>
            </w:r>
            <w:r>
              <w:t>.</w:t>
            </w:r>
            <w:r w:rsidRPr="00754AA2">
              <w:t xml:space="preserve"> </w:t>
            </w:r>
          </w:p>
          <w:p w14:paraId="67439D0B" w14:textId="29C0FB33" w:rsidR="00754AA2" w:rsidRDefault="00754AA2" w:rsidP="00754AA2">
            <w:pPr>
              <w:shd w:val="clear" w:color="auto" w:fill="FFFFFF"/>
              <w:jc w:val="both"/>
            </w:pPr>
            <w:r w:rsidRPr="00754AA2">
              <w:rPr>
                <w:i/>
                <w:iCs/>
              </w:rPr>
              <w:t>Умение:</w:t>
            </w:r>
            <w:r w:rsidRPr="00754AA2">
              <w:rPr>
                <w:sz w:val="28"/>
                <w:szCs w:val="28"/>
              </w:rPr>
              <w:t xml:space="preserve"> </w:t>
            </w:r>
            <w:r w:rsidRPr="00754AA2">
              <w:t>применять математические и статистические индексы и методы оценки структуры;</w:t>
            </w:r>
            <w:r>
              <w:t xml:space="preserve"> </w:t>
            </w:r>
            <w:r w:rsidRPr="00754AA2">
              <w:t xml:space="preserve">проводить </w:t>
            </w:r>
            <w:proofErr w:type="spellStart"/>
            <w:r w:rsidRPr="00754AA2">
              <w:t>биоиндикацию</w:t>
            </w:r>
            <w:proofErr w:type="spellEnd"/>
            <w:r w:rsidRPr="00754AA2">
              <w:t xml:space="preserve"> с помощью высших растений, </w:t>
            </w:r>
            <w:proofErr w:type="spellStart"/>
            <w:r w:rsidRPr="00754AA2">
              <w:t>лихеноиндикацию</w:t>
            </w:r>
            <w:proofErr w:type="spellEnd"/>
            <w:r w:rsidRPr="00754AA2">
              <w:t>; проводить индикацию физико-химических параметров почв; биотестирование качества вод и воздушной среды.</w:t>
            </w:r>
          </w:p>
          <w:p w14:paraId="260FA747" w14:textId="0FD4B5B6" w:rsidR="00394589" w:rsidRPr="00754AA2" w:rsidRDefault="00754AA2" w:rsidP="00754AA2">
            <w:pPr>
              <w:shd w:val="clear" w:color="auto" w:fill="FFFFFF"/>
              <w:jc w:val="both"/>
              <w:rPr>
                <w:i/>
                <w:iCs/>
              </w:rPr>
            </w:pPr>
            <w:r w:rsidRPr="00754AA2">
              <w:rPr>
                <w:i/>
                <w:iCs/>
              </w:rPr>
              <w:t>Применение:</w:t>
            </w:r>
            <w:r w:rsidRPr="00754AA2">
              <w:rPr>
                <w:rFonts w:asciiTheme="minorHAnsi" w:eastAsiaTheme="minorHAnsi" w:hAnsiTheme="minorHAnsi" w:cstheme="minorBidi"/>
                <w:bCs/>
                <w:sz w:val="28"/>
                <w:szCs w:val="28"/>
                <w:lang w:val="ru-BY" w:eastAsia="en-US"/>
              </w:rPr>
              <w:t xml:space="preserve"> </w:t>
            </w:r>
            <w:r w:rsidRPr="00754AA2">
              <w:rPr>
                <w:bCs/>
                <w:lang w:val="ru-BY"/>
              </w:rPr>
              <w:t>определять и оценивать воздействие природных и антропогенных факторов окружающей среды на здоровье человека и других организмов.</w:t>
            </w:r>
          </w:p>
        </w:tc>
      </w:tr>
      <w:tr w:rsidR="00394589" w14:paraId="7FCFDE10" w14:textId="77777777" w:rsidTr="00472696">
        <w:tc>
          <w:tcPr>
            <w:tcW w:w="4786" w:type="dxa"/>
            <w:shd w:val="clear" w:color="auto" w:fill="auto"/>
          </w:tcPr>
          <w:p w14:paraId="75ABC4BB" w14:textId="77777777" w:rsidR="00394589" w:rsidRPr="0019369C" w:rsidRDefault="00394589" w:rsidP="00472696">
            <w:pPr>
              <w:rPr>
                <w:b/>
              </w:rPr>
            </w:pPr>
            <w:proofErr w:type="spellStart"/>
            <w:r w:rsidRPr="0019369C">
              <w:rPr>
                <w:b/>
              </w:rPr>
              <w:t>Пререквизиты</w:t>
            </w:r>
            <w:proofErr w:type="spellEnd"/>
          </w:p>
        </w:tc>
        <w:tc>
          <w:tcPr>
            <w:tcW w:w="6345" w:type="dxa"/>
            <w:shd w:val="clear" w:color="auto" w:fill="auto"/>
          </w:tcPr>
          <w:p w14:paraId="59A73CAF" w14:textId="77777777" w:rsidR="00394589" w:rsidRDefault="00394589" w:rsidP="00472696">
            <w:pPr>
              <w:jc w:val="both"/>
            </w:pPr>
            <w:r>
              <w:t>Биология</w:t>
            </w:r>
          </w:p>
        </w:tc>
      </w:tr>
      <w:tr w:rsidR="00394589" w14:paraId="1CC7C506" w14:textId="77777777" w:rsidTr="00472696">
        <w:tc>
          <w:tcPr>
            <w:tcW w:w="4786" w:type="dxa"/>
            <w:shd w:val="clear" w:color="auto" w:fill="auto"/>
          </w:tcPr>
          <w:p w14:paraId="6486F981" w14:textId="77777777" w:rsidR="00394589" w:rsidRPr="0019369C" w:rsidRDefault="00394589" w:rsidP="00472696">
            <w:pPr>
              <w:rPr>
                <w:b/>
              </w:rPr>
            </w:pPr>
            <w:r w:rsidRPr="0019369C">
              <w:rPr>
                <w:b/>
              </w:rPr>
              <w:t>Трудоемкость</w:t>
            </w:r>
          </w:p>
        </w:tc>
        <w:tc>
          <w:tcPr>
            <w:tcW w:w="6345" w:type="dxa"/>
            <w:shd w:val="clear" w:color="auto" w:fill="auto"/>
          </w:tcPr>
          <w:p w14:paraId="291EC712" w14:textId="75116CE8" w:rsidR="00394589" w:rsidRDefault="00754AA2" w:rsidP="00472696">
            <w:pPr>
              <w:jc w:val="both"/>
            </w:pPr>
            <w:r>
              <w:t>3 зачетные единицы, о</w:t>
            </w:r>
            <w:r w:rsidRPr="00754AA2">
              <w:t>бщее количество часов</w:t>
            </w:r>
            <w:r w:rsidRPr="00754AA2">
              <w:rPr>
                <w:bCs/>
              </w:rPr>
              <w:t xml:space="preserve"> по дисциплине составляет 102, из них аудиторных – 42 (22 – лекционных  (в том числе </w:t>
            </w:r>
            <w:r w:rsidRPr="00754AA2">
              <w:t xml:space="preserve">управляемая самостоятельная работа  </w:t>
            </w:r>
            <w:r w:rsidRPr="00754AA2">
              <w:rPr>
                <w:bCs/>
              </w:rPr>
              <w:t xml:space="preserve">– </w:t>
            </w:r>
            <w:r w:rsidRPr="00754AA2">
              <w:t>8 часов),</w:t>
            </w:r>
            <w:r w:rsidRPr="00754AA2">
              <w:rPr>
                <w:bCs/>
              </w:rPr>
              <w:t xml:space="preserve"> 16 – практических, 4 – семинарских).</w:t>
            </w:r>
          </w:p>
        </w:tc>
      </w:tr>
      <w:tr w:rsidR="00394589" w14:paraId="6F4276D0" w14:textId="77777777" w:rsidTr="00472696">
        <w:tc>
          <w:tcPr>
            <w:tcW w:w="4786" w:type="dxa"/>
            <w:shd w:val="clear" w:color="auto" w:fill="auto"/>
          </w:tcPr>
          <w:p w14:paraId="36DE3599" w14:textId="77777777" w:rsidR="00394589" w:rsidRPr="0019369C" w:rsidRDefault="00394589" w:rsidP="00472696">
            <w:pPr>
              <w:rPr>
                <w:b/>
              </w:rPr>
            </w:pPr>
            <w:r w:rsidRPr="0019369C">
              <w:rPr>
                <w:b/>
              </w:rPr>
              <w:t>Семестр(ы), требования и формы текущей и промежуточной аттестации</w:t>
            </w:r>
          </w:p>
        </w:tc>
        <w:tc>
          <w:tcPr>
            <w:tcW w:w="6345" w:type="dxa"/>
            <w:shd w:val="clear" w:color="auto" w:fill="auto"/>
          </w:tcPr>
          <w:p w14:paraId="05BAEDD3" w14:textId="013BCA8F" w:rsidR="00394589" w:rsidRDefault="00754AA2" w:rsidP="00472696">
            <w:pPr>
              <w:jc w:val="both"/>
            </w:pPr>
            <w:r>
              <w:t>7</w:t>
            </w:r>
            <w:r w:rsidR="00394589">
              <w:t xml:space="preserve">-й семестр, </w:t>
            </w:r>
            <w:r>
              <w:t>зачет</w:t>
            </w:r>
            <w:r w:rsidR="00394589">
              <w:t>.</w:t>
            </w:r>
          </w:p>
        </w:tc>
      </w:tr>
    </w:tbl>
    <w:p w14:paraId="63D50E7C" w14:textId="77777777" w:rsidR="000A42E2" w:rsidRDefault="000A42E2"/>
    <w:p w14:paraId="5EF7A7F4" w14:textId="77777777" w:rsidR="000A0F99" w:rsidRDefault="000A0F99"/>
    <w:p w14:paraId="523B3977" w14:textId="77777777" w:rsidR="000A0F99" w:rsidRDefault="000A0F99"/>
    <w:p w14:paraId="5644DB5F" w14:textId="77777777" w:rsidR="000A0F99" w:rsidRDefault="000A0F99"/>
    <w:p w14:paraId="70251D2A" w14:textId="77777777" w:rsidR="000A0F99" w:rsidRDefault="000A0F99"/>
    <w:p w14:paraId="65BE19F4" w14:textId="77777777" w:rsidR="000A0F99" w:rsidRDefault="000A0F99"/>
    <w:p w14:paraId="36066684" w14:textId="77777777" w:rsidR="000A0F99" w:rsidRDefault="000A0F99"/>
    <w:p w14:paraId="0C70AE39" w14:textId="77777777" w:rsidR="000A0F99" w:rsidRDefault="000A0F99"/>
    <w:p w14:paraId="7ECF00A1" w14:textId="77777777" w:rsidR="00792116" w:rsidRPr="00792116" w:rsidRDefault="00792116" w:rsidP="00792116">
      <w:pPr>
        <w:jc w:val="center"/>
        <w:rPr>
          <w:lang w:val="ru-BY"/>
        </w:rPr>
      </w:pPr>
      <w:r w:rsidRPr="00792116">
        <w:rPr>
          <w:lang w:val="en"/>
        </w:rPr>
        <w:lastRenderedPageBreak/>
        <w:t>Academic discipline "Biomonitoring and bioindication"</w:t>
      </w:r>
    </w:p>
    <w:p w14:paraId="60DC9603" w14:textId="77777777" w:rsidR="000A0F99" w:rsidRPr="00792116" w:rsidRDefault="000A0F99">
      <w:pPr>
        <w:rPr>
          <w:lang w:val="ru-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276"/>
      </w:tblGrid>
      <w:tr w:rsidR="00792116" w:rsidRPr="00792116" w14:paraId="153CDE38" w14:textId="77777777" w:rsidTr="00792116">
        <w:tc>
          <w:tcPr>
            <w:tcW w:w="4786" w:type="dxa"/>
            <w:tcBorders>
              <w:top w:val="single" w:sz="4" w:space="0" w:color="auto"/>
              <w:left w:val="single" w:sz="4" w:space="0" w:color="auto"/>
              <w:bottom w:val="single" w:sz="4" w:space="0" w:color="auto"/>
              <w:right w:val="single" w:sz="4" w:space="0" w:color="auto"/>
            </w:tcBorders>
            <w:hideMark/>
          </w:tcPr>
          <w:p w14:paraId="615FAE79" w14:textId="77777777" w:rsidR="00792116" w:rsidRPr="00792116" w:rsidRDefault="00792116" w:rsidP="00792116">
            <w:pPr>
              <w:rPr>
                <w:b/>
                <w:lang w:val="en"/>
              </w:rPr>
            </w:pPr>
            <w:r w:rsidRPr="00792116">
              <w:rPr>
                <w:b/>
                <w:lang w:val="en"/>
              </w:rPr>
              <w:t>Place of the discipline</w:t>
            </w:r>
          </w:p>
          <w:p w14:paraId="2EB537DE" w14:textId="77777777" w:rsidR="00792116" w:rsidRPr="00792116" w:rsidRDefault="00792116" w:rsidP="00792116">
            <w:pPr>
              <w:rPr>
                <w:b/>
                <w:lang w:val="ru-BY"/>
              </w:rPr>
            </w:pPr>
            <w:r w:rsidRPr="00792116">
              <w:rPr>
                <w:b/>
                <w:lang w:val="en"/>
              </w:rPr>
              <w:t>in the structural scheme of the educational program</w:t>
            </w:r>
          </w:p>
        </w:tc>
        <w:tc>
          <w:tcPr>
            <w:tcW w:w="6345" w:type="dxa"/>
            <w:tcBorders>
              <w:top w:val="single" w:sz="4" w:space="0" w:color="auto"/>
              <w:left w:val="single" w:sz="4" w:space="0" w:color="auto"/>
              <w:bottom w:val="single" w:sz="4" w:space="0" w:color="auto"/>
              <w:right w:val="single" w:sz="4" w:space="0" w:color="auto"/>
            </w:tcBorders>
            <w:hideMark/>
          </w:tcPr>
          <w:p w14:paraId="792D064D" w14:textId="77777777" w:rsidR="00792116" w:rsidRPr="00792116" w:rsidRDefault="00792116" w:rsidP="00792116">
            <w:pPr>
              <w:jc w:val="center"/>
              <w:rPr>
                <w:bCs/>
                <w:lang w:val="en"/>
              </w:rPr>
            </w:pPr>
            <w:r w:rsidRPr="00792116">
              <w:rPr>
                <w:bCs/>
                <w:lang w:val="en"/>
              </w:rPr>
              <w:t>Bachelor's degree program</w:t>
            </w:r>
          </w:p>
          <w:p w14:paraId="4F57C330" w14:textId="77777777" w:rsidR="00792116" w:rsidRPr="00792116" w:rsidRDefault="00792116" w:rsidP="00792116">
            <w:pPr>
              <w:jc w:val="center"/>
              <w:rPr>
                <w:bCs/>
                <w:lang w:val="en"/>
              </w:rPr>
            </w:pPr>
            <w:r w:rsidRPr="00792116">
              <w:rPr>
                <w:bCs/>
                <w:lang w:val="en"/>
              </w:rPr>
              <w:t>(I stage of higher education)</w:t>
            </w:r>
          </w:p>
          <w:p w14:paraId="74E7F528" w14:textId="77777777" w:rsidR="00792116" w:rsidRPr="00792116" w:rsidRDefault="00792116" w:rsidP="00792116">
            <w:pPr>
              <w:jc w:val="center"/>
              <w:rPr>
                <w:bCs/>
                <w:lang w:val="en"/>
              </w:rPr>
            </w:pPr>
            <w:r w:rsidRPr="00792116">
              <w:rPr>
                <w:bCs/>
                <w:lang w:val="en"/>
              </w:rPr>
              <w:t xml:space="preserve">Specialty: 1-33 01 02 </w:t>
            </w:r>
            <w:proofErr w:type="spellStart"/>
            <w:r w:rsidRPr="00792116">
              <w:rPr>
                <w:bCs/>
                <w:lang w:val="en"/>
              </w:rPr>
              <w:t>Geoecology</w:t>
            </w:r>
            <w:proofErr w:type="spellEnd"/>
          </w:p>
          <w:p w14:paraId="01B4EEE1" w14:textId="77777777" w:rsidR="00792116" w:rsidRPr="00792116" w:rsidRDefault="00792116" w:rsidP="00792116">
            <w:pPr>
              <w:jc w:val="center"/>
              <w:rPr>
                <w:bCs/>
                <w:lang w:val="ru-BY"/>
              </w:rPr>
            </w:pPr>
            <w:r w:rsidRPr="00792116">
              <w:rPr>
                <w:bCs/>
                <w:lang w:val="en"/>
              </w:rPr>
              <w:t>Cycle of disciplines of the educational institution component</w:t>
            </w:r>
          </w:p>
        </w:tc>
      </w:tr>
      <w:tr w:rsidR="00792116" w:rsidRPr="00792116" w14:paraId="6B0892E9" w14:textId="77777777" w:rsidTr="00792116">
        <w:tc>
          <w:tcPr>
            <w:tcW w:w="4786" w:type="dxa"/>
            <w:tcBorders>
              <w:top w:val="single" w:sz="4" w:space="0" w:color="auto"/>
              <w:left w:val="single" w:sz="4" w:space="0" w:color="auto"/>
              <w:bottom w:val="single" w:sz="4" w:space="0" w:color="auto"/>
              <w:right w:val="single" w:sz="4" w:space="0" w:color="auto"/>
            </w:tcBorders>
          </w:tcPr>
          <w:p w14:paraId="5B25D1D4" w14:textId="77777777" w:rsidR="00792116" w:rsidRPr="00792116" w:rsidRDefault="00792116" w:rsidP="00792116">
            <w:pPr>
              <w:rPr>
                <w:b/>
                <w:lang w:val="ru-BY"/>
              </w:rPr>
            </w:pPr>
            <w:r w:rsidRPr="00792116">
              <w:rPr>
                <w:b/>
                <w:lang w:val="en"/>
              </w:rPr>
              <w:t>Summary</w:t>
            </w:r>
          </w:p>
          <w:p w14:paraId="54EF876F" w14:textId="77777777" w:rsidR="00792116" w:rsidRPr="00792116" w:rsidRDefault="00792116" w:rsidP="00792116">
            <w:pPr>
              <w:rPr>
                <w:b/>
              </w:rPr>
            </w:pPr>
          </w:p>
        </w:tc>
        <w:tc>
          <w:tcPr>
            <w:tcW w:w="6345" w:type="dxa"/>
            <w:tcBorders>
              <w:top w:val="single" w:sz="4" w:space="0" w:color="auto"/>
              <w:left w:val="single" w:sz="4" w:space="0" w:color="auto"/>
              <w:bottom w:val="single" w:sz="4" w:space="0" w:color="auto"/>
              <w:right w:val="single" w:sz="4" w:space="0" w:color="auto"/>
            </w:tcBorders>
            <w:hideMark/>
          </w:tcPr>
          <w:p w14:paraId="1554A347" w14:textId="316383EA" w:rsidR="00792116" w:rsidRPr="00792116" w:rsidRDefault="00792116" w:rsidP="00792116">
            <w:pPr>
              <w:rPr>
                <w:lang w:val="en-US"/>
              </w:rPr>
            </w:pPr>
            <w:r w:rsidRPr="00792116">
              <w:rPr>
                <w:lang w:val="en"/>
              </w:rPr>
              <w:t>The concept of bioindication and biomonitoring. Requirements for bioindicators. Bioindication tools and methods. Ecological foundations of bioindication. Registered indicators of the state of biological systems at different levels of bioindication. Changes in natural communities. Bioindication methods for assessing the quality of the air environment. Bioindication of soil pollution. Bioindication of aquatic pollution. Bioindication in agriculture and forestry.</w:t>
            </w:r>
          </w:p>
        </w:tc>
      </w:tr>
      <w:tr w:rsidR="00792116" w:rsidRPr="00792116" w14:paraId="7D6C8B14" w14:textId="77777777" w:rsidTr="00792116">
        <w:tc>
          <w:tcPr>
            <w:tcW w:w="4786" w:type="dxa"/>
            <w:tcBorders>
              <w:top w:val="single" w:sz="4" w:space="0" w:color="auto"/>
              <w:left w:val="single" w:sz="4" w:space="0" w:color="auto"/>
              <w:bottom w:val="single" w:sz="4" w:space="0" w:color="auto"/>
              <w:right w:val="single" w:sz="4" w:space="0" w:color="auto"/>
            </w:tcBorders>
            <w:hideMark/>
          </w:tcPr>
          <w:p w14:paraId="42F8F6B8" w14:textId="77777777" w:rsidR="00792116" w:rsidRPr="00792116" w:rsidRDefault="00792116" w:rsidP="00792116">
            <w:pPr>
              <w:rPr>
                <w:b/>
                <w:lang w:val="ru-BY"/>
              </w:rPr>
            </w:pPr>
            <w:r w:rsidRPr="00792116">
              <w:rPr>
                <w:b/>
                <w:lang w:val="en"/>
              </w:rPr>
              <w:t>Formed competencies, learning outcomes</w:t>
            </w:r>
          </w:p>
        </w:tc>
        <w:tc>
          <w:tcPr>
            <w:tcW w:w="6345" w:type="dxa"/>
            <w:tcBorders>
              <w:top w:val="single" w:sz="4" w:space="0" w:color="auto"/>
              <w:left w:val="single" w:sz="4" w:space="0" w:color="auto"/>
              <w:bottom w:val="single" w:sz="4" w:space="0" w:color="auto"/>
              <w:right w:val="single" w:sz="4" w:space="0" w:color="auto"/>
            </w:tcBorders>
            <w:hideMark/>
          </w:tcPr>
          <w:p w14:paraId="0528222B" w14:textId="77777777" w:rsidR="00792116" w:rsidRPr="00792116" w:rsidRDefault="00792116" w:rsidP="00792116">
            <w:pPr>
              <w:jc w:val="both"/>
              <w:rPr>
                <w:lang w:val="en-US"/>
              </w:rPr>
            </w:pPr>
            <w:r w:rsidRPr="00792116">
              <w:rPr>
                <w:b/>
                <w:bCs/>
                <w:lang w:val="en"/>
              </w:rPr>
              <w:t>Knowledge:</w:t>
            </w:r>
            <w:r w:rsidRPr="00792116">
              <w:rPr>
                <w:lang w:val="en"/>
              </w:rPr>
              <w:t xml:space="preserve"> test objects and bioindicators; bioindication tools and methods; test functions; the effect of anthropogenic stressors on the dynamics of biocenoses; the effect on primary producers; functional indicators of ecosystem imbalance.</w:t>
            </w:r>
          </w:p>
          <w:p w14:paraId="0BE45613" w14:textId="77777777" w:rsidR="00792116" w:rsidRPr="00792116" w:rsidRDefault="00792116" w:rsidP="00792116">
            <w:pPr>
              <w:jc w:val="both"/>
              <w:rPr>
                <w:lang w:val="en-US"/>
              </w:rPr>
            </w:pPr>
            <w:r w:rsidRPr="00792116">
              <w:rPr>
                <w:b/>
                <w:bCs/>
                <w:lang w:val="en"/>
              </w:rPr>
              <w:t>Skills:</w:t>
            </w:r>
            <w:r w:rsidRPr="00792116">
              <w:rPr>
                <w:lang w:val="en"/>
              </w:rPr>
              <w:t xml:space="preserve"> apply mathematical and statistical indices and methods of structure assessment; conduct bioindication using higher plants, lichen indication; conduct indication of physical and chemical parameters of soils; biotesting of water and air quality.</w:t>
            </w:r>
          </w:p>
          <w:p w14:paraId="7F56ED66" w14:textId="6588C17C" w:rsidR="00792116" w:rsidRPr="00792116" w:rsidRDefault="00792116" w:rsidP="00792116">
            <w:pPr>
              <w:jc w:val="both"/>
              <w:rPr>
                <w:lang w:val="en-US"/>
              </w:rPr>
            </w:pPr>
            <w:r w:rsidRPr="00792116">
              <w:rPr>
                <w:b/>
                <w:bCs/>
                <w:lang w:val="en"/>
              </w:rPr>
              <w:t>Application:</w:t>
            </w:r>
            <w:r w:rsidRPr="00792116">
              <w:rPr>
                <w:lang w:val="en"/>
              </w:rPr>
              <w:t xml:space="preserve"> to determine and evaluate the impact of natural and anthropogenic environmental factors on the health of humans and other organisms.</w:t>
            </w:r>
          </w:p>
          <w:p w14:paraId="71A260E8" w14:textId="36D6E293" w:rsidR="00792116" w:rsidRPr="00792116" w:rsidRDefault="00792116" w:rsidP="00792116">
            <w:pPr>
              <w:rPr>
                <w:lang w:val="ru-BY"/>
              </w:rPr>
            </w:pPr>
          </w:p>
        </w:tc>
      </w:tr>
      <w:tr w:rsidR="00792116" w:rsidRPr="00792116" w14:paraId="2DF5FD28" w14:textId="77777777" w:rsidTr="00792116">
        <w:tc>
          <w:tcPr>
            <w:tcW w:w="4786" w:type="dxa"/>
            <w:tcBorders>
              <w:top w:val="single" w:sz="4" w:space="0" w:color="auto"/>
              <w:left w:val="single" w:sz="4" w:space="0" w:color="auto"/>
              <w:bottom w:val="single" w:sz="4" w:space="0" w:color="auto"/>
              <w:right w:val="single" w:sz="4" w:space="0" w:color="auto"/>
            </w:tcBorders>
            <w:hideMark/>
          </w:tcPr>
          <w:p w14:paraId="4820868F" w14:textId="77777777" w:rsidR="00792116" w:rsidRPr="00792116" w:rsidRDefault="00792116" w:rsidP="00792116">
            <w:pPr>
              <w:rPr>
                <w:b/>
                <w:lang w:val="ru-BY"/>
              </w:rPr>
            </w:pPr>
            <w:r w:rsidRPr="00792116">
              <w:rPr>
                <w:b/>
                <w:lang w:val="en"/>
              </w:rPr>
              <w:t>Prerequisites</w:t>
            </w:r>
          </w:p>
        </w:tc>
        <w:tc>
          <w:tcPr>
            <w:tcW w:w="6345" w:type="dxa"/>
            <w:tcBorders>
              <w:top w:val="single" w:sz="4" w:space="0" w:color="auto"/>
              <w:left w:val="single" w:sz="4" w:space="0" w:color="auto"/>
              <w:bottom w:val="single" w:sz="4" w:space="0" w:color="auto"/>
              <w:right w:val="single" w:sz="4" w:space="0" w:color="auto"/>
            </w:tcBorders>
            <w:hideMark/>
          </w:tcPr>
          <w:p w14:paraId="22D70560" w14:textId="1656569B" w:rsidR="00792116" w:rsidRPr="00792116" w:rsidRDefault="00792116" w:rsidP="00792116">
            <w:pPr>
              <w:rPr>
                <w:lang w:val="ru-BY"/>
              </w:rPr>
            </w:pPr>
            <w:r w:rsidRPr="00792116">
              <w:rPr>
                <w:lang w:val="en"/>
              </w:rPr>
              <w:t>Biology</w:t>
            </w:r>
          </w:p>
        </w:tc>
      </w:tr>
      <w:tr w:rsidR="00792116" w:rsidRPr="00792116" w14:paraId="7FA63B5C" w14:textId="77777777" w:rsidTr="00792116">
        <w:tc>
          <w:tcPr>
            <w:tcW w:w="4786" w:type="dxa"/>
            <w:tcBorders>
              <w:top w:val="single" w:sz="4" w:space="0" w:color="auto"/>
              <w:left w:val="single" w:sz="4" w:space="0" w:color="auto"/>
              <w:bottom w:val="single" w:sz="4" w:space="0" w:color="auto"/>
              <w:right w:val="single" w:sz="4" w:space="0" w:color="auto"/>
            </w:tcBorders>
            <w:hideMark/>
          </w:tcPr>
          <w:p w14:paraId="50FDB3BC" w14:textId="77777777" w:rsidR="00792116" w:rsidRPr="00792116" w:rsidRDefault="00792116" w:rsidP="00792116">
            <w:pPr>
              <w:rPr>
                <w:b/>
                <w:lang w:val="ru-BY"/>
              </w:rPr>
            </w:pPr>
            <w:r w:rsidRPr="00792116">
              <w:rPr>
                <w:b/>
                <w:lang w:val="en"/>
              </w:rPr>
              <w:t>Labor intensity</w:t>
            </w:r>
          </w:p>
        </w:tc>
        <w:tc>
          <w:tcPr>
            <w:tcW w:w="6345" w:type="dxa"/>
            <w:tcBorders>
              <w:top w:val="single" w:sz="4" w:space="0" w:color="auto"/>
              <w:left w:val="single" w:sz="4" w:space="0" w:color="auto"/>
              <w:bottom w:val="single" w:sz="4" w:space="0" w:color="auto"/>
              <w:right w:val="single" w:sz="4" w:space="0" w:color="auto"/>
            </w:tcBorders>
          </w:tcPr>
          <w:p w14:paraId="2FE502B9" w14:textId="089F8E72" w:rsidR="00792116" w:rsidRPr="00792116" w:rsidRDefault="00792116" w:rsidP="00792116">
            <w:pPr>
              <w:rPr>
                <w:bCs/>
                <w:lang w:val="en-US"/>
              </w:rPr>
            </w:pPr>
            <w:r w:rsidRPr="00792116">
              <w:rPr>
                <w:bCs/>
                <w:lang w:val="en"/>
              </w:rPr>
              <w:t>3 credit units, the total number of hours for the discipline is 102, of which 42 are classroom hours (22 are lectures (including guided independent work - 8 hours), 16 are practical, 4 are seminars).</w:t>
            </w:r>
          </w:p>
        </w:tc>
      </w:tr>
      <w:tr w:rsidR="00792116" w:rsidRPr="00792116" w14:paraId="472DECB9" w14:textId="77777777" w:rsidTr="00792116">
        <w:tc>
          <w:tcPr>
            <w:tcW w:w="4786" w:type="dxa"/>
            <w:tcBorders>
              <w:top w:val="single" w:sz="4" w:space="0" w:color="auto"/>
              <w:left w:val="single" w:sz="4" w:space="0" w:color="auto"/>
              <w:bottom w:val="single" w:sz="4" w:space="0" w:color="auto"/>
              <w:right w:val="single" w:sz="4" w:space="0" w:color="auto"/>
            </w:tcBorders>
            <w:hideMark/>
          </w:tcPr>
          <w:p w14:paraId="2740358E" w14:textId="77777777" w:rsidR="00792116" w:rsidRPr="00792116" w:rsidRDefault="00792116" w:rsidP="00792116">
            <w:pPr>
              <w:rPr>
                <w:b/>
                <w:lang w:val="ru-BY"/>
              </w:rPr>
            </w:pPr>
            <w:r w:rsidRPr="00792116">
              <w:rPr>
                <w:b/>
                <w:lang w:val="en"/>
              </w:rPr>
              <w:t>Semester(s), requirements and forms of current and midterm assessment</w:t>
            </w:r>
          </w:p>
        </w:tc>
        <w:tc>
          <w:tcPr>
            <w:tcW w:w="6345" w:type="dxa"/>
            <w:tcBorders>
              <w:top w:val="single" w:sz="4" w:space="0" w:color="auto"/>
              <w:left w:val="single" w:sz="4" w:space="0" w:color="auto"/>
              <w:bottom w:val="single" w:sz="4" w:space="0" w:color="auto"/>
              <w:right w:val="single" w:sz="4" w:space="0" w:color="auto"/>
            </w:tcBorders>
            <w:hideMark/>
          </w:tcPr>
          <w:p w14:paraId="6553493F" w14:textId="1D0B9AEE" w:rsidR="00792116" w:rsidRPr="00792116" w:rsidRDefault="00792116" w:rsidP="00792116">
            <w:pPr>
              <w:rPr>
                <w:lang w:val="ru-BY"/>
              </w:rPr>
            </w:pPr>
            <w:r>
              <w:t>7</w:t>
            </w:r>
            <w:r w:rsidRPr="00792116">
              <w:rPr>
                <w:lang w:val="en"/>
              </w:rPr>
              <w:t xml:space="preserve"> semester, test.</w:t>
            </w:r>
          </w:p>
        </w:tc>
      </w:tr>
    </w:tbl>
    <w:p w14:paraId="3AA73959" w14:textId="77777777" w:rsidR="000A0F99" w:rsidRDefault="000A0F99"/>
    <w:sectPr w:rsidR="000A0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9"/>
    <w:rsid w:val="000A0F99"/>
    <w:rsid w:val="000A42E2"/>
    <w:rsid w:val="00394589"/>
    <w:rsid w:val="00540A6A"/>
    <w:rsid w:val="00754AA2"/>
    <w:rsid w:val="00792116"/>
    <w:rsid w:val="00853EBB"/>
    <w:rsid w:val="00A63729"/>
    <w:rsid w:val="00CE4419"/>
    <w:rsid w:val="00D4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1D23"/>
  <w15:chartTrackingRefBased/>
  <w15:docId w15:val="{95F359AD-795B-4E31-B99A-06D6F14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5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754AA2"/>
    <w:pPr>
      <w:spacing w:after="120" w:line="480" w:lineRule="auto"/>
      <w:ind w:left="283"/>
    </w:pPr>
  </w:style>
  <w:style w:type="character" w:customStyle="1" w:styleId="20">
    <w:name w:val="Основной текст с отступом 2 Знак"/>
    <w:basedOn w:val="a0"/>
    <w:link w:val="2"/>
    <w:uiPriority w:val="99"/>
    <w:semiHidden/>
    <w:rsid w:val="00754AA2"/>
    <w:rPr>
      <w:rFonts w:ascii="Times New Roman" w:eastAsia="Times New Roman" w:hAnsi="Times New Roman" w:cs="Times New Roman"/>
      <w:sz w:val="24"/>
      <w:szCs w:val="24"/>
      <w:lang w:eastAsia="ru-RU"/>
    </w:rPr>
  </w:style>
  <w:style w:type="character" w:customStyle="1" w:styleId="FontStyle279">
    <w:name w:val="Font Style279"/>
    <w:rsid w:val="00A63729"/>
    <w:rPr>
      <w:rFonts w:ascii="Bookman Old Style" w:hAnsi="Bookman Old Style" w:cs="Bookman Old Style" w:hint="default"/>
      <w:b/>
      <w:bCs/>
      <w:sz w:val="22"/>
      <w:szCs w:val="22"/>
    </w:rPr>
  </w:style>
  <w:style w:type="paragraph" w:styleId="a3">
    <w:name w:val="Body Text Indent"/>
    <w:basedOn w:val="a"/>
    <w:link w:val="a4"/>
    <w:uiPriority w:val="99"/>
    <w:unhideWhenUsed/>
    <w:rsid w:val="00A63729"/>
    <w:pPr>
      <w:spacing w:after="120"/>
      <w:ind w:left="283"/>
    </w:pPr>
  </w:style>
  <w:style w:type="character" w:customStyle="1" w:styleId="a4">
    <w:name w:val="Основной текст с отступом Знак"/>
    <w:basedOn w:val="a0"/>
    <w:link w:val="a3"/>
    <w:uiPriority w:val="99"/>
    <w:rsid w:val="00A637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033">
      <w:bodyDiv w:val="1"/>
      <w:marLeft w:val="0"/>
      <w:marRight w:val="0"/>
      <w:marTop w:val="0"/>
      <w:marBottom w:val="0"/>
      <w:divBdr>
        <w:top w:val="none" w:sz="0" w:space="0" w:color="auto"/>
        <w:left w:val="none" w:sz="0" w:space="0" w:color="auto"/>
        <w:bottom w:val="none" w:sz="0" w:space="0" w:color="auto"/>
        <w:right w:val="none" w:sz="0" w:space="0" w:color="auto"/>
      </w:divBdr>
    </w:div>
    <w:div w:id="72049550">
      <w:bodyDiv w:val="1"/>
      <w:marLeft w:val="0"/>
      <w:marRight w:val="0"/>
      <w:marTop w:val="0"/>
      <w:marBottom w:val="0"/>
      <w:divBdr>
        <w:top w:val="none" w:sz="0" w:space="0" w:color="auto"/>
        <w:left w:val="none" w:sz="0" w:space="0" w:color="auto"/>
        <w:bottom w:val="none" w:sz="0" w:space="0" w:color="auto"/>
        <w:right w:val="none" w:sz="0" w:space="0" w:color="auto"/>
      </w:divBdr>
    </w:div>
    <w:div w:id="82263634">
      <w:bodyDiv w:val="1"/>
      <w:marLeft w:val="0"/>
      <w:marRight w:val="0"/>
      <w:marTop w:val="0"/>
      <w:marBottom w:val="0"/>
      <w:divBdr>
        <w:top w:val="none" w:sz="0" w:space="0" w:color="auto"/>
        <w:left w:val="none" w:sz="0" w:space="0" w:color="auto"/>
        <w:bottom w:val="none" w:sz="0" w:space="0" w:color="auto"/>
        <w:right w:val="none" w:sz="0" w:space="0" w:color="auto"/>
      </w:divBdr>
    </w:div>
    <w:div w:id="122307439">
      <w:bodyDiv w:val="1"/>
      <w:marLeft w:val="0"/>
      <w:marRight w:val="0"/>
      <w:marTop w:val="0"/>
      <w:marBottom w:val="0"/>
      <w:divBdr>
        <w:top w:val="none" w:sz="0" w:space="0" w:color="auto"/>
        <w:left w:val="none" w:sz="0" w:space="0" w:color="auto"/>
        <w:bottom w:val="none" w:sz="0" w:space="0" w:color="auto"/>
        <w:right w:val="none" w:sz="0" w:space="0" w:color="auto"/>
      </w:divBdr>
    </w:div>
    <w:div w:id="134611873">
      <w:bodyDiv w:val="1"/>
      <w:marLeft w:val="0"/>
      <w:marRight w:val="0"/>
      <w:marTop w:val="0"/>
      <w:marBottom w:val="0"/>
      <w:divBdr>
        <w:top w:val="none" w:sz="0" w:space="0" w:color="auto"/>
        <w:left w:val="none" w:sz="0" w:space="0" w:color="auto"/>
        <w:bottom w:val="none" w:sz="0" w:space="0" w:color="auto"/>
        <w:right w:val="none" w:sz="0" w:space="0" w:color="auto"/>
      </w:divBdr>
    </w:div>
    <w:div w:id="344749556">
      <w:bodyDiv w:val="1"/>
      <w:marLeft w:val="0"/>
      <w:marRight w:val="0"/>
      <w:marTop w:val="0"/>
      <w:marBottom w:val="0"/>
      <w:divBdr>
        <w:top w:val="none" w:sz="0" w:space="0" w:color="auto"/>
        <w:left w:val="none" w:sz="0" w:space="0" w:color="auto"/>
        <w:bottom w:val="none" w:sz="0" w:space="0" w:color="auto"/>
        <w:right w:val="none" w:sz="0" w:space="0" w:color="auto"/>
      </w:divBdr>
    </w:div>
    <w:div w:id="349918167">
      <w:bodyDiv w:val="1"/>
      <w:marLeft w:val="0"/>
      <w:marRight w:val="0"/>
      <w:marTop w:val="0"/>
      <w:marBottom w:val="0"/>
      <w:divBdr>
        <w:top w:val="none" w:sz="0" w:space="0" w:color="auto"/>
        <w:left w:val="none" w:sz="0" w:space="0" w:color="auto"/>
        <w:bottom w:val="none" w:sz="0" w:space="0" w:color="auto"/>
        <w:right w:val="none" w:sz="0" w:space="0" w:color="auto"/>
      </w:divBdr>
    </w:div>
    <w:div w:id="397169096">
      <w:bodyDiv w:val="1"/>
      <w:marLeft w:val="0"/>
      <w:marRight w:val="0"/>
      <w:marTop w:val="0"/>
      <w:marBottom w:val="0"/>
      <w:divBdr>
        <w:top w:val="none" w:sz="0" w:space="0" w:color="auto"/>
        <w:left w:val="none" w:sz="0" w:space="0" w:color="auto"/>
        <w:bottom w:val="none" w:sz="0" w:space="0" w:color="auto"/>
        <w:right w:val="none" w:sz="0" w:space="0" w:color="auto"/>
      </w:divBdr>
    </w:div>
    <w:div w:id="434641342">
      <w:bodyDiv w:val="1"/>
      <w:marLeft w:val="0"/>
      <w:marRight w:val="0"/>
      <w:marTop w:val="0"/>
      <w:marBottom w:val="0"/>
      <w:divBdr>
        <w:top w:val="none" w:sz="0" w:space="0" w:color="auto"/>
        <w:left w:val="none" w:sz="0" w:space="0" w:color="auto"/>
        <w:bottom w:val="none" w:sz="0" w:space="0" w:color="auto"/>
        <w:right w:val="none" w:sz="0" w:space="0" w:color="auto"/>
      </w:divBdr>
    </w:div>
    <w:div w:id="514346955">
      <w:bodyDiv w:val="1"/>
      <w:marLeft w:val="0"/>
      <w:marRight w:val="0"/>
      <w:marTop w:val="0"/>
      <w:marBottom w:val="0"/>
      <w:divBdr>
        <w:top w:val="none" w:sz="0" w:space="0" w:color="auto"/>
        <w:left w:val="none" w:sz="0" w:space="0" w:color="auto"/>
        <w:bottom w:val="none" w:sz="0" w:space="0" w:color="auto"/>
        <w:right w:val="none" w:sz="0" w:space="0" w:color="auto"/>
      </w:divBdr>
    </w:div>
    <w:div w:id="591860190">
      <w:bodyDiv w:val="1"/>
      <w:marLeft w:val="0"/>
      <w:marRight w:val="0"/>
      <w:marTop w:val="0"/>
      <w:marBottom w:val="0"/>
      <w:divBdr>
        <w:top w:val="none" w:sz="0" w:space="0" w:color="auto"/>
        <w:left w:val="none" w:sz="0" w:space="0" w:color="auto"/>
        <w:bottom w:val="none" w:sz="0" w:space="0" w:color="auto"/>
        <w:right w:val="none" w:sz="0" w:space="0" w:color="auto"/>
      </w:divBdr>
    </w:div>
    <w:div w:id="643509563">
      <w:bodyDiv w:val="1"/>
      <w:marLeft w:val="0"/>
      <w:marRight w:val="0"/>
      <w:marTop w:val="0"/>
      <w:marBottom w:val="0"/>
      <w:divBdr>
        <w:top w:val="none" w:sz="0" w:space="0" w:color="auto"/>
        <w:left w:val="none" w:sz="0" w:space="0" w:color="auto"/>
        <w:bottom w:val="none" w:sz="0" w:space="0" w:color="auto"/>
        <w:right w:val="none" w:sz="0" w:space="0" w:color="auto"/>
      </w:divBdr>
    </w:div>
    <w:div w:id="770785880">
      <w:bodyDiv w:val="1"/>
      <w:marLeft w:val="0"/>
      <w:marRight w:val="0"/>
      <w:marTop w:val="0"/>
      <w:marBottom w:val="0"/>
      <w:divBdr>
        <w:top w:val="none" w:sz="0" w:space="0" w:color="auto"/>
        <w:left w:val="none" w:sz="0" w:space="0" w:color="auto"/>
        <w:bottom w:val="none" w:sz="0" w:space="0" w:color="auto"/>
        <w:right w:val="none" w:sz="0" w:space="0" w:color="auto"/>
      </w:divBdr>
    </w:div>
    <w:div w:id="772476535">
      <w:bodyDiv w:val="1"/>
      <w:marLeft w:val="0"/>
      <w:marRight w:val="0"/>
      <w:marTop w:val="0"/>
      <w:marBottom w:val="0"/>
      <w:divBdr>
        <w:top w:val="none" w:sz="0" w:space="0" w:color="auto"/>
        <w:left w:val="none" w:sz="0" w:space="0" w:color="auto"/>
        <w:bottom w:val="none" w:sz="0" w:space="0" w:color="auto"/>
        <w:right w:val="none" w:sz="0" w:space="0" w:color="auto"/>
      </w:divBdr>
    </w:div>
    <w:div w:id="816460335">
      <w:bodyDiv w:val="1"/>
      <w:marLeft w:val="0"/>
      <w:marRight w:val="0"/>
      <w:marTop w:val="0"/>
      <w:marBottom w:val="0"/>
      <w:divBdr>
        <w:top w:val="none" w:sz="0" w:space="0" w:color="auto"/>
        <w:left w:val="none" w:sz="0" w:space="0" w:color="auto"/>
        <w:bottom w:val="none" w:sz="0" w:space="0" w:color="auto"/>
        <w:right w:val="none" w:sz="0" w:space="0" w:color="auto"/>
      </w:divBdr>
    </w:div>
    <w:div w:id="861476248">
      <w:bodyDiv w:val="1"/>
      <w:marLeft w:val="0"/>
      <w:marRight w:val="0"/>
      <w:marTop w:val="0"/>
      <w:marBottom w:val="0"/>
      <w:divBdr>
        <w:top w:val="none" w:sz="0" w:space="0" w:color="auto"/>
        <w:left w:val="none" w:sz="0" w:space="0" w:color="auto"/>
        <w:bottom w:val="none" w:sz="0" w:space="0" w:color="auto"/>
        <w:right w:val="none" w:sz="0" w:space="0" w:color="auto"/>
      </w:divBdr>
    </w:div>
    <w:div w:id="944926560">
      <w:bodyDiv w:val="1"/>
      <w:marLeft w:val="0"/>
      <w:marRight w:val="0"/>
      <w:marTop w:val="0"/>
      <w:marBottom w:val="0"/>
      <w:divBdr>
        <w:top w:val="none" w:sz="0" w:space="0" w:color="auto"/>
        <w:left w:val="none" w:sz="0" w:space="0" w:color="auto"/>
        <w:bottom w:val="none" w:sz="0" w:space="0" w:color="auto"/>
        <w:right w:val="none" w:sz="0" w:space="0" w:color="auto"/>
      </w:divBdr>
    </w:div>
    <w:div w:id="975526242">
      <w:bodyDiv w:val="1"/>
      <w:marLeft w:val="0"/>
      <w:marRight w:val="0"/>
      <w:marTop w:val="0"/>
      <w:marBottom w:val="0"/>
      <w:divBdr>
        <w:top w:val="none" w:sz="0" w:space="0" w:color="auto"/>
        <w:left w:val="none" w:sz="0" w:space="0" w:color="auto"/>
        <w:bottom w:val="none" w:sz="0" w:space="0" w:color="auto"/>
        <w:right w:val="none" w:sz="0" w:space="0" w:color="auto"/>
      </w:divBdr>
    </w:div>
    <w:div w:id="1011295976">
      <w:bodyDiv w:val="1"/>
      <w:marLeft w:val="0"/>
      <w:marRight w:val="0"/>
      <w:marTop w:val="0"/>
      <w:marBottom w:val="0"/>
      <w:divBdr>
        <w:top w:val="none" w:sz="0" w:space="0" w:color="auto"/>
        <w:left w:val="none" w:sz="0" w:space="0" w:color="auto"/>
        <w:bottom w:val="none" w:sz="0" w:space="0" w:color="auto"/>
        <w:right w:val="none" w:sz="0" w:space="0" w:color="auto"/>
      </w:divBdr>
    </w:div>
    <w:div w:id="1120610970">
      <w:bodyDiv w:val="1"/>
      <w:marLeft w:val="0"/>
      <w:marRight w:val="0"/>
      <w:marTop w:val="0"/>
      <w:marBottom w:val="0"/>
      <w:divBdr>
        <w:top w:val="none" w:sz="0" w:space="0" w:color="auto"/>
        <w:left w:val="none" w:sz="0" w:space="0" w:color="auto"/>
        <w:bottom w:val="none" w:sz="0" w:space="0" w:color="auto"/>
        <w:right w:val="none" w:sz="0" w:space="0" w:color="auto"/>
      </w:divBdr>
    </w:div>
    <w:div w:id="1306395226">
      <w:bodyDiv w:val="1"/>
      <w:marLeft w:val="0"/>
      <w:marRight w:val="0"/>
      <w:marTop w:val="0"/>
      <w:marBottom w:val="0"/>
      <w:divBdr>
        <w:top w:val="none" w:sz="0" w:space="0" w:color="auto"/>
        <w:left w:val="none" w:sz="0" w:space="0" w:color="auto"/>
        <w:bottom w:val="none" w:sz="0" w:space="0" w:color="auto"/>
        <w:right w:val="none" w:sz="0" w:space="0" w:color="auto"/>
      </w:divBdr>
    </w:div>
    <w:div w:id="1386640491">
      <w:bodyDiv w:val="1"/>
      <w:marLeft w:val="0"/>
      <w:marRight w:val="0"/>
      <w:marTop w:val="0"/>
      <w:marBottom w:val="0"/>
      <w:divBdr>
        <w:top w:val="none" w:sz="0" w:space="0" w:color="auto"/>
        <w:left w:val="none" w:sz="0" w:space="0" w:color="auto"/>
        <w:bottom w:val="none" w:sz="0" w:space="0" w:color="auto"/>
        <w:right w:val="none" w:sz="0" w:space="0" w:color="auto"/>
      </w:divBdr>
    </w:div>
    <w:div w:id="1432356257">
      <w:bodyDiv w:val="1"/>
      <w:marLeft w:val="0"/>
      <w:marRight w:val="0"/>
      <w:marTop w:val="0"/>
      <w:marBottom w:val="0"/>
      <w:divBdr>
        <w:top w:val="none" w:sz="0" w:space="0" w:color="auto"/>
        <w:left w:val="none" w:sz="0" w:space="0" w:color="auto"/>
        <w:bottom w:val="none" w:sz="0" w:space="0" w:color="auto"/>
        <w:right w:val="none" w:sz="0" w:space="0" w:color="auto"/>
      </w:divBdr>
    </w:div>
    <w:div w:id="1610772173">
      <w:bodyDiv w:val="1"/>
      <w:marLeft w:val="0"/>
      <w:marRight w:val="0"/>
      <w:marTop w:val="0"/>
      <w:marBottom w:val="0"/>
      <w:divBdr>
        <w:top w:val="none" w:sz="0" w:space="0" w:color="auto"/>
        <w:left w:val="none" w:sz="0" w:space="0" w:color="auto"/>
        <w:bottom w:val="none" w:sz="0" w:space="0" w:color="auto"/>
        <w:right w:val="none" w:sz="0" w:space="0" w:color="auto"/>
      </w:divBdr>
    </w:div>
    <w:div w:id="1879852773">
      <w:bodyDiv w:val="1"/>
      <w:marLeft w:val="0"/>
      <w:marRight w:val="0"/>
      <w:marTop w:val="0"/>
      <w:marBottom w:val="0"/>
      <w:divBdr>
        <w:top w:val="none" w:sz="0" w:space="0" w:color="auto"/>
        <w:left w:val="none" w:sz="0" w:space="0" w:color="auto"/>
        <w:bottom w:val="none" w:sz="0" w:space="0" w:color="auto"/>
        <w:right w:val="none" w:sz="0" w:space="0" w:color="auto"/>
      </w:divBdr>
    </w:div>
    <w:div w:id="1893998967">
      <w:bodyDiv w:val="1"/>
      <w:marLeft w:val="0"/>
      <w:marRight w:val="0"/>
      <w:marTop w:val="0"/>
      <w:marBottom w:val="0"/>
      <w:divBdr>
        <w:top w:val="none" w:sz="0" w:space="0" w:color="auto"/>
        <w:left w:val="none" w:sz="0" w:space="0" w:color="auto"/>
        <w:bottom w:val="none" w:sz="0" w:space="0" w:color="auto"/>
        <w:right w:val="none" w:sz="0" w:space="0" w:color="auto"/>
      </w:divBdr>
    </w:div>
    <w:div w:id="1936278770">
      <w:bodyDiv w:val="1"/>
      <w:marLeft w:val="0"/>
      <w:marRight w:val="0"/>
      <w:marTop w:val="0"/>
      <w:marBottom w:val="0"/>
      <w:divBdr>
        <w:top w:val="none" w:sz="0" w:space="0" w:color="auto"/>
        <w:left w:val="none" w:sz="0" w:space="0" w:color="auto"/>
        <w:bottom w:val="none" w:sz="0" w:space="0" w:color="auto"/>
        <w:right w:val="none" w:sz="0" w:space="0" w:color="auto"/>
      </w:divBdr>
    </w:div>
    <w:div w:id="2001076274">
      <w:bodyDiv w:val="1"/>
      <w:marLeft w:val="0"/>
      <w:marRight w:val="0"/>
      <w:marTop w:val="0"/>
      <w:marBottom w:val="0"/>
      <w:divBdr>
        <w:top w:val="none" w:sz="0" w:space="0" w:color="auto"/>
        <w:left w:val="none" w:sz="0" w:space="0" w:color="auto"/>
        <w:bottom w:val="none" w:sz="0" w:space="0" w:color="auto"/>
        <w:right w:val="none" w:sz="0" w:space="0" w:color="auto"/>
      </w:divBdr>
    </w:div>
    <w:div w:id="2060473800">
      <w:bodyDiv w:val="1"/>
      <w:marLeft w:val="0"/>
      <w:marRight w:val="0"/>
      <w:marTop w:val="0"/>
      <w:marBottom w:val="0"/>
      <w:divBdr>
        <w:top w:val="none" w:sz="0" w:space="0" w:color="auto"/>
        <w:left w:val="none" w:sz="0" w:space="0" w:color="auto"/>
        <w:bottom w:val="none" w:sz="0" w:space="0" w:color="auto"/>
        <w:right w:val="none" w:sz="0" w:space="0" w:color="auto"/>
      </w:divBdr>
    </w:div>
    <w:div w:id="2085638355">
      <w:bodyDiv w:val="1"/>
      <w:marLeft w:val="0"/>
      <w:marRight w:val="0"/>
      <w:marTop w:val="0"/>
      <w:marBottom w:val="0"/>
      <w:divBdr>
        <w:top w:val="none" w:sz="0" w:space="0" w:color="auto"/>
        <w:left w:val="none" w:sz="0" w:space="0" w:color="auto"/>
        <w:bottom w:val="none" w:sz="0" w:space="0" w:color="auto"/>
        <w:right w:val="none" w:sz="0" w:space="0" w:color="auto"/>
      </w:divBdr>
    </w:div>
    <w:div w:id="21040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Andrushko</dc:creator>
  <cp:keywords/>
  <dc:description/>
  <cp:lastModifiedBy>Маклауд Дункан</cp:lastModifiedBy>
  <cp:revision>5</cp:revision>
  <dcterms:created xsi:type="dcterms:W3CDTF">2025-01-15T06:43:00Z</dcterms:created>
  <dcterms:modified xsi:type="dcterms:W3CDTF">2025-01-15T08:36:00Z</dcterms:modified>
</cp:coreProperties>
</file>