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C663" w14:textId="62100E31" w:rsidR="00AE0936" w:rsidRPr="002A5758" w:rsidRDefault="00323B98" w:rsidP="00AE0936">
      <w:pPr>
        <w:jc w:val="center"/>
        <w:rPr>
          <w:b/>
          <w:caps/>
        </w:rPr>
      </w:pPr>
      <w:r w:rsidRPr="002A5758">
        <w:rPr>
          <w:b/>
          <w:bCs/>
        </w:rPr>
        <w:t>Учебная дисциплина «</w:t>
      </w:r>
      <w:r w:rsidR="00C66D81">
        <w:rPr>
          <w:b/>
        </w:rPr>
        <w:t>Гигиена окружающей среды</w:t>
      </w:r>
      <w:r w:rsidRPr="002A5758">
        <w:rPr>
          <w:b/>
          <w:bCs/>
        </w:rPr>
        <w:t>»</w:t>
      </w:r>
    </w:p>
    <w:p w14:paraId="163D06BC" w14:textId="77777777" w:rsidR="00323B98" w:rsidRPr="007F389A" w:rsidRDefault="00323B98" w:rsidP="00323B98">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323B98" w:rsidRPr="00E23E3E" w14:paraId="19E241D4" w14:textId="77777777" w:rsidTr="000306D4">
        <w:tc>
          <w:tcPr>
            <w:tcW w:w="2547" w:type="dxa"/>
            <w:shd w:val="clear" w:color="auto" w:fill="auto"/>
          </w:tcPr>
          <w:p w14:paraId="3E38174A" w14:textId="77777777" w:rsidR="00323B98" w:rsidRPr="00E23E3E" w:rsidRDefault="00323B98" w:rsidP="00AC1DDF">
            <w:pPr>
              <w:rPr>
                <w:bCs/>
                <w:sz w:val="28"/>
                <w:szCs w:val="28"/>
              </w:rPr>
            </w:pPr>
            <w:r w:rsidRPr="00E23E3E">
              <w:rPr>
                <w:bCs/>
                <w:sz w:val="28"/>
                <w:szCs w:val="28"/>
              </w:rPr>
              <w:t xml:space="preserve">Место дисциплины </w:t>
            </w:r>
          </w:p>
          <w:p w14:paraId="08E2462E" w14:textId="77777777" w:rsidR="00323B98" w:rsidRPr="00E23E3E" w:rsidRDefault="00323B98" w:rsidP="00AC1DDF">
            <w:pPr>
              <w:rPr>
                <w:bCs/>
                <w:sz w:val="28"/>
                <w:szCs w:val="28"/>
              </w:rPr>
            </w:pPr>
            <w:r w:rsidRPr="00E23E3E">
              <w:rPr>
                <w:bCs/>
                <w:sz w:val="28"/>
                <w:szCs w:val="28"/>
              </w:rPr>
              <w:t>в структурной схеме образовательной программы</w:t>
            </w:r>
          </w:p>
        </w:tc>
        <w:tc>
          <w:tcPr>
            <w:tcW w:w="6798" w:type="dxa"/>
            <w:shd w:val="clear" w:color="auto" w:fill="auto"/>
          </w:tcPr>
          <w:p w14:paraId="736D82B1" w14:textId="77777777" w:rsidR="00DF579B" w:rsidRDefault="00323B98" w:rsidP="00AC1DDF">
            <w:pPr>
              <w:jc w:val="center"/>
              <w:rPr>
                <w:bCs/>
                <w:sz w:val="28"/>
                <w:szCs w:val="28"/>
              </w:rPr>
            </w:pPr>
            <w:r w:rsidRPr="00E23E3E">
              <w:rPr>
                <w:bCs/>
                <w:sz w:val="28"/>
                <w:szCs w:val="28"/>
              </w:rPr>
              <w:t>Образовательная программа</w:t>
            </w:r>
            <w:r w:rsidR="00DF579B">
              <w:rPr>
                <w:bCs/>
                <w:sz w:val="28"/>
                <w:szCs w:val="28"/>
              </w:rPr>
              <w:t xml:space="preserve"> магистратуры</w:t>
            </w:r>
          </w:p>
          <w:p w14:paraId="1D15FA39" w14:textId="3C58B970" w:rsidR="00323B98" w:rsidRPr="00E23E3E" w:rsidRDefault="00DF579B" w:rsidP="00AC1DDF">
            <w:pPr>
              <w:jc w:val="center"/>
              <w:rPr>
                <w:bCs/>
                <w:sz w:val="28"/>
                <w:szCs w:val="28"/>
              </w:rPr>
            </w:pPr>
            <w:r>
              <w:rPr>
                <w:bCs/>
                <w:sz w:val="28"/>
                <w:szCs w:val="28"/>
              </w:rPr>
              <w:t>(</w:t>
            </w:r>
            <w:r w:rsidR="00C66D81" w:rsidRPr="00E23E3E">
              <w:rPr>
                <w:bCs/>
                <w:sz w:val="28"/>
                <w:szCs w:val="28"/>
              </w:rPr>
              <w:t>II</w:t>
            </w:r>
            <w:r w:rsidR="00323B98" w:rsidRPr="00E23E3E">
              <w:rPr>
                <w:bCs/>
                <w:sz w:val="28"/>
                <w:szCs w:val="28"/>
              </w:rPr>
              <w:t xml:space="preserve"> ступен</w:t>
            </w:r>
            <w:r>
              <w:rPr>
                <w:bCs/>
                <w:sz w:val="28"/>
                <w:szCs w:val="28"/>
              </w:rPr>
              <w:t>ь</w:t>
            </w:r>
            <w:r w:rsidR="00323B98" w:rsidRPr="00E23E3E">
              <w:rPr>
                <w:bCs/>
                <w:sz w:val="28"/>
                <w:szCs w:val="28"/>
              </w:rPr>
              <w:t xml:space="preserve"> высшего образования</w:t>
            </w:r>
            <w:r>
              <w:rPr>
                <w:bCs/>
                <w:sz w:val="28"/>
                <w:szCs w:val="28"/>
              </w:rPr>
              <w:t>)</w:t>
            </w:r>
          </w:p>
          <w:p w14:paraId="12D7CC7C" w14:textId="77777777" w:rsidR="00C66D81" w:rsidRPr="00E23E3E" w:rsidRDefault="00323B98" w:rsidP="00C66D81">
            <w:pPr>
              <w:jc w:val="center"/>
              <w:rPr>
                <w:rStyle w:val="FontStyle36"/>
                <w:sz w:val="28"/>
                <w:szCs w:val="28"/>
              </w:rPr>
            </w:pPr>
            <w:r w:rsidRPr="00E23E3E">
              <w:rPr>
                <w:bCs/>
                <w:sz w:val="28"/>
                <w:szCs w:val="28"/>
              </w:rPr>
              <w:t xml:space="preserve">Специальность: </w:t>
            </w:r>
            <w:r w:rsidR="00C66D81" w:rsidRPr="00E23E3E">
              <w:rPr>
                <w:sz w:val="28"/>
                <w:szCs w:val="28"/>
              </w:rPr>
              <w:t>7-06-0521-01 Э</w:t>
            </w:r>
            <w:r w:rsidR="00C66D81" w:rsidRPr="00E23E3E">
              <w:rPr>
                <w:rStyle w:val="FontStyle36"/>
                <w:sz w:val="28"/>
                <w:szCs w:val="28"/>
              </w:rPr>
              <w:t>кология</w:t>
            </w:r>
          </w:p>
          <w:p w14:paraId="2D901F9D" w14:textId="0D198741" w:rsidR="00520C49" w:rsidRDefault="00AE0936" w:rsidP="000306D4">
            <w:pPr>
              <w:jc w:val="center"/>
              <w:rPr>
                <w:sz w:val="28"/>
                <w:szCs w:val="28"/>
              </w:rPr>
            </w:pPr>
            <w:r w:rsidRPr="00E23E3E">
              <w:rPr>
                <w:bCs/>
                <w:sz w:val="28"/>
                <w:szCs w:val="28"/>
              </w:rPr>
              <w:t xml:space="preserve">Цикл </w:t>
            </w:r>
            <w:r w:rsidR="00961129" w:rsidRPr="00E23E3E">
              <w:rPr>
                <w:bCs/>
                <w:sz w:val="28"/>
                <w:szCs w:val="28"/>
              </w:rPr>
              <w:t xml:space="preserve">специальных </w:t>
            </w:r>
            <w:r w:rsidRPr="00E23E3E">
              <w:rPr>
                <w:bCs/>
                <w:sz w:val="28"/>
                <w:szCs w:val="28"/>
              </w:rPr>
              <w:t>дисциплин: компонент</w:t>
            </w:r>
            <w:r w:rsidRPr="00E23E3E">
              <w:rPr>
                <w:sz w:val="28"/>
                <w:szCs w:val="28"/>
              </w:rPr>
              <w:t xml:space="preserve"> учреждения</w:t>
            </w:r>
            <w:r w:rsidR="00C66D81" w:rsidRPr="00E23E3E">
              <w:rPr>
                <w:sz w:val="28"/>
                <w:szCs w:val="28"/>
              </w:rPr>
              <w:t xml:space="preserve"> </w:t>
            </w:r>
            <w:r w:rsidRPr="00E23E3E">
              <w:rPr>
                <w:sz w:val="28"/>
                <w:szCs w:val="28"/>
              </w:rPr>
              <w:t>образования</w:t>
            </w:r>
          </w:p>
          <w:p w14:paraId="37ECFE3D" w14:textId="32CED4FB" w:rsidR="00F67F68" w:rsidRPr="00E23E3E" w:rsidRDefault="002A5758" w:rsidP="000306D4">
            <w:pPr>
              <w:jc w:val="center"/>
              <w:rPr>
                <w:bCs/>
                <w:sz w:val="28"/>
                <w:szCs w:val="28"/>
              </w:rPr>
            </w:pPr>
            <w:r w:rsidRPr="00E23E3E">
              <w:rPr>
                <w:bCs/>
                <w:caps/>
                <w:sz w:val="28"/>
                <w:szCs w:val="28"/>
              </w:rPr>
              <w:t>М</w:t>
            </w:r>
            <w:r w:rsidRPr="00E23E3E">
              <w:rPr>
                <w:bCs/>
                <w:sz w:val="28"/>
                <w:szCs w:val="28"/>
              </w:rPr>
              <w:t>одуль «</w:t>
            </w:r>
            <w:r w:rsidR="00BC01EC" w:rsidRPr="00E23E3E">
              <w:rPr>
                <w:bCs/>
                <w:sz w:val="28"/>
                <w:szCs w:val="28"/>
              </w:rPr>
              <w:t>Прикладная экология</w:t>
            </w:r>
            <w:r w:rsidRPr="00E23E3E">
              <w:rPr>
                <w:bCs/>
                <w:sz w:val="28"/>
                <w:szCs w:val="28"/>
              </w:rPr>
              <w:t>»</w:t>
            </w:r>
          </w:p>
        </w:tc>
      </w:tr>
      <w:tr w:rsidR="00323B98" w:rsidRPr="00E825AE" w14:paraId="4F017AD7" w14:textId="77777777" w:rsidTr="000306D4">
        <w:tc>
          <w:tcPr>
            <w:tcW w:w="2547" w:type="dxa"/>
            <w:shd w:val="clear" w:color="auto" w:fill="auto"/>
          </w:tcPr>
          <w:p w14:paraId="1804296D" w14:textId="77777777" w:rsidR="00323B98" w:rsidRPr="00E23E3E" w:rsidRDefault="00323B98" w:rsidP="00AC1DDF">
            <w:pPr>
              <w:rPr>
                <w:b/>
                <w:sz w:val="28"/>
                <w:szCs w:val="28"/>
              </w:rPr>
            </w:pPr>
            <w:r w:rsidRPr="00E23E3E">
              <w:rPr>
                <w:b/>
                <w:sz w:val="28"/>
                <w:szCs w:val="28"/>
              </w:rPr>
              <w:t>Краткое содержание</w:t>
            </w:r>
          </w:p>
          <w:p w14:paraId="72B5F20B" w14:textId="77777777" w:rsidR="00323B98" w:rsidRPr="00E23E3E" w:rsidRDefault="00323B98" w:rsidP="00AC1DDF">
            <w:pPr>
              <w:rPr>
                <w:b/>
                <w:sz w:val="28"/>
                <w:szCs w:val="28"/>
              </w:rPr>
            </w:pPr>
          </w:p>
        </w:tc>
        <w:tc>
          <w:tcPr>
            <w:tcW w:w="6798" w:type="dxa"/>
            <w:shd w:val="clear" w:color="auto" w:fill="auto"/>
          </w:tcPr>
          <w:p w14:paraId="7240B9B1" w14:textId="2274CC42" w:rsidR="00BC01EC" w:rsidRPr="00E23E3E" w:rsidRDefault="00961129" w:rsidP="00BC01EC">
            <w:pPr>
              <w:pStyle w:val="Style15"/>
              <w:widowControl/>
              <w:tabs>
                <w:tab w:val="left" w:pos="734"/>
              </w:tabs>
              <w:ind w:firstLine="709"/>
              <w:jc w:val="both"/>
              <w:rPr>
                <w:rFonts w:ascii="Times New Roman" w:hAnsi="Times New Roman"/>
                <w:sz w:val="28"/>
                <w:szCs w:val="28"/>
              </w:rPr>
            </w:pPr>
            <w:r w:rsidRPr="00E23E3E">
              <w:rPr>
                <w:rFonts w:ascii="Times New Roman" w:hAnsi="Times New Roman"/>
                <w:sz w:val="28"/>
                <w:szCs w:val="28"/>
              </w:rPr>
              <w:t xml:space="preserve">Предмет, задачи, цели, содержание дисциплины. </w:t>
            </w:r>
            <w:r w:rsidR="000306D4" w:rsidRPr="00E23E3E">
              <w:rPr>
                <w:rFonts w:ascii="Times New Roman" w:hAnsi="Times New Roman"/>
                <w:sz w:val="28"/>
                <w:szCs w:val="28"/>
              </w:rPr>
              <w:t xml:space="preserve">Дисциплина компонента учреждения образования </w:t>
            </w:r>
            <w:r w:rsidR="00BC01EC" w:rsidRPr="00E23E3E">
              <w:rPr>
                <w:rFonts w:ascii="Times New Roman" w:hAnsi="Times New Roman"/>
                <w:sz w:val="28"/>
                <w:szCs w:val="28"/>
              </w:rPr>
              <w:t>«Гигиена окружающей среды»</w:t>
            </w:r>
            <w:r w:rsidR="000306D4" w:rsidRPr="00E23E3E">
              <w:rPr>
                <w:rFonts w:ascii="Times New Roman" w:hAnsi="Times New Roman"/>
                <w:sz w:val="28"/>
                <w:szCs w:val="28"/>
              </w:rPr>
              <w:t xml:space="preserve"> ориентирована на </w:t>
            </w:r>
            <w:r w:rsidR="00BC01EC" w:rsidRPr="00E23E3E">
              <w:rPr>
                <w:rFonts w:ascii="Times New Roman" w:hAnsi="Times New Roman"/>
                <w:sz w:val="28"/>
                <w:szCs w:val="28"/>
              </w:rPr>
              <w:t xml:space="preserve">формирование у студентов целостной системы знаний в области гигиенического нормирования факторов окружающей среды различной природы. </w:t>
            </w:r>
          </w:p>
          <w:p w14:paraId="5B1851A8" w14:textId="1786497B" w:rsidR="00323B98" w:rsidRPr="00E23E3E" w:rsidRDefault="000306D4" w:rsidP="00E23E3E">
            <w:pPr>
              <w:pStyle w:val="Style15"/>
              <w:widowControl/>
              <w:tabs>
                <w:tab w:val="left" w:pos="734"/>
              </w:tabs>
              <w:ind w:firstLine="709"/>
              <w:jc w:val="both"/>
              <w:rPr>
                <w:rFonts w:ascii="Times New Roman" w:hAnsi="Times New Roman"/>
                <w:sz w:val="28"/>
                <w:szCs w:val="28"/>
              </w:rPr>
            </w:pPr>
            <w:r w:rsidRPr="00E23E3E">
              <w:rPr>
                <w:rFonts w:ascii="Times New Roman" w:hAnsi="Times New Roman"/>
                <w:sz w:val="28"/>
                <w:szCs w:val="28"/>
              </w:rPr>
              <w:t xml:space="preserve"> В дисциплине рассматриваются </w:t>
            </w:r>
            <w:r w:rsidR="00BC01EC" w:rsidRPr="00E23E3E">
              <w:rPr>
                <w:rFonts w:ascii="Times New Roman" w:hAnsi="Times New Roman"/>
                <w:sz w:val="28"/>
                <w:szCs w:val="28"/>
              </w:rPr>
              <w:t>вопросы взаимосвязи состояния здоровья населения с качеством окружающей среды</w:t>
            </w:r>
            <w:r w:rsidR="0092429F" w:rsidRPr="00E23E3E">
              <w:rPr>
                <w:rFonts w:ascii="Times New Roman" w:hAnsi="Times New Roman"/>
                <w:sz w:val="28"/>
                <w:szCs w:val="28"/>
              </w:rPr>
              <w:t>; п</w:t>
            </w:r>
            <w:r w:rsidR="00BC01EC" w:rsidRPr="00E23E3E">
              <w:rPr>
                <w:rFonts w:ascii="Times New Roman" w:hAnsi="Times New Roman"/>
                <w:sz w:val="28"/>
                <w:szCs w:val="28"/>
              </w:rPr>
              <w:t>ринцип</w:t>
            </w:r>
            <w:r w:rsidR="0092429F" w:rsidRPr="00E23E3E">
              <w:rPr>
                <w:rFonts w:ascii="Times New Roman" w:hAnsi="Times New Roman"/>
                <w:sz w:val="28"/>
                <w:szCs w:val="28"/>
              </w:rPr>
              <w:t>ы</w:t>
            </w:r>
            <w:r w:rsidR="00BC01EC" w:rsidRPr="00E23E3E">
              <w:rPr>
                <w:rFonts w:ascii="Times New Roman" w:hAnsi="Times New Roman"/>
                <w:sz w:val="28"/>
                <w:szCs w:val="28"/>
              </w:rPr>
              <w:t xml:space="preserve"> и метод</w:t>
            </w:r>
            <w:r w:rsidR="0092429F" w:rsidRPr="00E23E3E">
              <w:rPr>
                <w:rFonts w:ascii="Times New Roman" w:hAnsi="Times New Roman"/>
                <w:sz w:val="28"/>
                <w:szCs w:val="28"/>
              </w:rPr>
              <w:t>ы</w:t>
            </w:r>
            <w:r w:rsidR="00BC01EC" w:rsidRPr="00E23E3E">
              <w:rPr>
                <w:rFonts w:ascii="Times New Roman" w:hAnsi="Times New Roman"/>
                <w:sz w:val="28"/>
                <w:szCs w:val="28"/>
              </w:rPr>
              <w:t xml:space="preserve"> гигиенического регламентирования факторов окружающей среды</w:t>
            </w:r>
            <w:r w:rsidR="0092429F" w:rsidRPr="00E23E3E">
              <w:rPr>
                <w:rFonts w:ascii="Times New Roman" w:hAnsi="Times New Roman"/>
                <w:sz w:val="28"/>
                <w:szCs w:val="28"/>
              </w:rPr>
              <w:t xml:space="preserve">; </w:t>
            </w:r>
            <w:r w:rsidR="00BC01EC" w:rsidRPr="00E23E3E">
              <w:rPr>
                <w:rFonts w:ascii="Times New Roman" w:hAnsi="Times New Roman"/>
                <w:sz w:val="28"/>
                <w:szCs w:val="28"/>
              </w:rPr>
              <w:t>особенности регламентирования факторов окружающей среды химической, биологической, физической природы</w:t>
            </w:r>
            <w:r w:rsidR="0092429F" w:rsidRPr="00E23E3E">
              <w:rPr>
                <w:rFonts w:ascii="Times New Roman" w:hAnsi="Times New Roman"/>
                <w:sz w:val="28"/>
                <w:szCs w:val="28"/>
              </w:rPr>
              <w:t>;</w:t>
            </w:r>
            <w:r w:rsidR="00BC01EC" w:rsidRPr="00E23E3E">
              <w:rPr>
                <w:rFonts w:ascii="Times New Roman" w:hAnsi="Times New Roman"/>
                <w:sz w:val="28"/>
                <w:szCs w:val="28"/>
              </w:rPr>
              <w:t xml:space="preserve"> методик</w:t>
            </w:r>
            <w:r w:rsidR="0092429F" w:rsidRPr="00E23E3E">
              <w:rPr>
                <w:rFonts w:ascii="Times New Roman" w:hAnsi="Times New Roman"/>
                <w:sz w:val="28"/>
                <w:szCs w:val="28"/>
              </w:rPr>
              <w:t xml:space="preserve">и </w:t>
            </w:r>
            <w:r w:rsidR="00BC01EC" w:rsidRPr="00E23E3E">
              <w:rPr>
                <w:rFonts w:ascii="Times New Roman" w:hAnsi="Times New Roman"/>
                <w:sz w:val="28"/>
                <w:szCs w:val="28"/>
              </w:rPr>
              <w:t>определения индивидуального и коллективного рисков, связанных с загрязнением окружающей среды</w:t>
            </w:r>
            <w:r w:rsidR="0092429F" w:rsidRPr="00E23E3E">
              <w:rPr>
                <w:rFonts w:ascii="Times New Roman" w:hAnsi="Times New Roman"/>
                <w:sz w:val="28"/>
                <w:szCs w:val="28"/>
              </w:rPr>
              <w:t xml:space="preserve">; </w:t>
            </w:r>
            <w:r w:rsidR="00BC01EC" w:rsidRPr="00E23E3E">
              <w:rPr>
                <w:rFonts w:ascii="Times New Roman" w:hAnsi="Times New Roman"/>
                <w:sz w:val="28"/>
                <w:szCs w:val="28"/>
              </w:rPr>
              <w:t xml:space="preserve">государственными нормативами в области охраны окружающей среды. </w:t>
            </w:r>
          </w:p>
        </w:tc>
      </w:tr>
      <w:tr w:rsidR="00323B98" w:rsidRPr="00E23E3E" w14:paraId="69B1D63F" w14:textId="77777777" w:rsidTr="000306D4">
        <w:tc>
          <w:tcPr>
            <w:tcW w:w="2547" w:type="dxa"/>
            <w:shd w:val="clear" w:color="auto" w:fill="auto"/>
          </w:tcPr>
          <w:p w14:paraId="06D26EAA" w14:textId="77777777" w:rsidR="00323B98" w:rsidRPr="00E23E3E" w:rsidRDefault="00323B98" w:rsidP="00AC1DDF">
            <w:pPr>
              <w:rPr>
                <w:b/>
                <w:sz w:val="28"/>
                <w:szCs w:val="28"/>
              </w:rPr>
            </w:pPr>
            <w:r w:rsidRPr="00E23E3E">
              <w:rPr>
                <w:b/>
                <w:sz w:val="28"/>
                <w:szCs w:val="28"/>
              </w:rPr>
              <w:t>Формируемые компетенции, результаты обучения</w:t>
            </w:r>
          </w:p>
        </w:tc>
        <w:tc>
          <w:tcPr>
            <w:tcW w:w="6798" w:type="dxa"/>
            <w:shd w:val="clear" w:color="auto" w:fill="auto"/>
          </w:tcPr>
          <w:p w14:paraId="51EC1A17" w14:textId="068F1F10" w:rsidR="00323B98" w:rsidRPr="00E23E3E" w:rsidRDefault="00323B98" w:rsidP="000306D4">
            <w:pPr>
              <w:pStyle w:val="Style1"/>
              <w:widowControl/>
              <w:tabs>
                <w:tab w:val="left" w:pos="799"/>
                <w:tab w:val="left" w:pos="993"/>
              </w:tabs>
              <w:jc w:val="both"/>
              <w:rPr>
                <w:rFonts w:ascii="Times New Roman" w:hAnsi="Times New Roman"/>
                <w:sz w:val="28"/>
                <w:szCs w:val="28"/>
              </w:rPr>
            </w:pPr>
            <w:r w:rsidRPr="00E23E3E">
              <w:rPr>
                <w:rFonts w:ascii="Times New Roman" w:hAnsi="Times New Roman"/>
                <w:sz w:val="28"/>
                <w:szCs w:val="28"/>
              </w:rPr>
              <w:t xml:space="preserve">Базовые профессиональные компетенции: </w:t>
            </w:r>
            <w:r w:rsidR="000306D4" w:rsidRPr="00E23E3E">
              <w:rPr>
                <w:rFonts w:ascii="Times New Roman" w:hAnsi="Times New Roman"/>
                <w:sz w:val="28"/>
                <w:szCs w:val="28"/>
              </w:rPr>
              <w:t xml:space="preserve">специалист должен </w:t>
            </w:r>
            <w:r w:rsidR="000306D4" w:rsidRPr="00E23E3E">
              <w:rPr>
                <w:rFonts w:ascii="Times New Roman" w:hAnsi="Times New Roman"/>
                <w:b/>
                <w:bCs/>
                <w:sz w:val="28"/>
                <w:szCs w:val="28"/>
              </w:rPr>
              <w:t>знать</w:t>
            </w:r>
            <w:r w:rsidR="000306D4" w:rsidRPr="00E23E3E">
              <w:rPr>
                <w:rFonts w:ascii="Times New Roman" w:hAnsi="Times New Roman"/>
                <w:sz w:val="28"/>
                <w:szCs w:val="28"/>
              </w:rPr>
              <w:t xml:space="preserve"> </w:t>
            </w:r>
            <w:r w:rsidR="0092429F" w:rsidRPr="00E23E3E">
              <w:rPr>
                <w:rStyle w:val="FontStyle30"/>
                <w:sz w:val="28"/>
                <w:szCs w:val="28"/>
              </w:rPr>
              <w:t xml:space="preserve">основные подходы гигиенического регламентирования вредных факторов окружающей среды различной природы. </w:t>
            </w:r>
            <w:r w:rsidR="0092429F" w:rsidRPr="00E23E3E">
              <w:rPr>
                <w:rStyle w:val="FontStyle30"/>
                <w:b/>
                <w:bCs/>
                <w:sz w:val="28"/>
                <w:szCs w:val="28"/>
              </w:rPr>
              <w:t>Уметь</w:t>
            </w:r>
            <w:r w:rsidR="0092429F" w:rsidRPr="00E23E3E">
              <w:rPr>
                <w:rStyle w:val="FontStyle30"/>
                <w:sz w:val="28"/>
                <w:szCs w:val="28"/>
              </w:rPr>
              <w:t xml:space="preserve"> д</w:t>
            </w:r>
            <w:r w:rsidR="0092429F" w:rsidRPr="00E23E3E">
              <w:rPr>
                <w:rStyle w:val="FontStyle14"/>
              </w:rPr>
              <w:t xml:space="preserve">авать санитарно-токсикологическую характеристику химических веществ, поступающих в окружающую среду; </w:t>
            </w:r>
            <w:r w:rsidR="0092429F" w:rsidRPr="00E23E3E">
              <w:rPr>
                <w:rStyle w:val="FontStyle14"/>
                <w:b/>
                <w:bCs/>
              </w:rPr>
              <w:t xml:space="preserve">определять </w:t>
            </w:r>
            <w:r w:rsidR="0092429F" w:rsidRPr="00E23E3E">
              <w:rPr>
                <w:rStyle w:val="FontStyle14"/>
              </w:rPr>
              <w:t>расчетным путем гигиенические нормативы качества окружающей среды, класс опасности вещества по показателям токсичности, определять степень опасности неблагоприятных факторов окружающей среды для здоровья населения.</w:t>
            </w:r>
          </w:p>
        </w:tc>
      </w:tr>
      <w:tr w:rsidR="00323B98" w:rsidRPr="00E23E3E" w14:paraId="012393AB" w14:textId="77777777" w:rsidTr="000306D4">
        <w:tc>
          <w:tcPr>
            <w:tcW w:w="2547" w:type="dxa"/>
            <w:shd w:val="clear" w:color="auto" w:fill="auto"/>
          </w:tcPr>
          <w:p w14:paraId="66750C52" w14:textId="77777777" w:rsidR="00323B98" w:rsidRPr="00E23E3E" w:rsidRDefault="00323B98" w:rsidP="00AC1DDF">
            <w:pPr>
              <w:rPr>
                <w:b/>
                <w:sz w:val="28"/>
                <w:szCs w:val="28"/>
              </w:rPr>
            </w:pPr>
            <w:proofErr w:type="spellStart"/>
            <w:r w:rsidRPr="00E23E3E">
              <w:rPr>
                <w:b/>
                <w:sz w:val="28"/>
                <w:szCs w:val="28"/>
              </w:rPr>
              <w:t>Пререквизиты</w:t>
            </w:r>
            <w:proofErr w:type="spellEnd"/>
          </w:p>
        </w:tc>
        <w:tc>
          <w:tcPr>
            <w:tcW w:w="6798" w:type="dxa"/>
            <w:shd w:val="clear" w:color="auto" w:fill="auto"/>
          </w:tcPr>
          <w:p w14:paraId="33669309" w14:textId="72AB5DA9" w:rsidR="00323B98" w:rsidRPr="00E23E3E" w:rsidRDefault="000306D4" w:rsidP="00961129">
            <w:pPr>
              <w:jc w:val="both"/>
              <w:rPr>
                <w:sz w:val="28"/>
                <w:szCs w:val="28"/>
              </w:rPr>
            </w:pPr>
            <w:r w:rsidRPr="00E23E3E">
              <w:rPr>
                <w:sz w:val="28"/>
                <w:szCs w:val="28"/>
              </w:rPr>
              <w:t>Экология, Биология</w:t>
            </w:r>
            <w:r w:rsidR="00E23E3E" w:rsidRPr="00E23E3E">
              <w:rPr>
                <w:sz w:val="28"/>
                <w:szCs w:val="28"/>
              </w:rPr>
              <w:t>, Радиоэкология</w:t>
            </w:r>
          </w:p>
        </w:tc>
      </w:tr>
      <w:tr w:rsidR="00323B98" w:rsidRPr="00E23E3E" w14:paraId="65B6382C" w14:textId="77777777" w:rsidTr="000306D4">
        <w:tc>
          <w:tcPr>
            <w:tcW w:w="2547" w:type="dxa"/>
            <w:shd w:val="clear" w:color="auto" w:fill="auto"/>
          </w:tcPr>
          <w:p w14:paraId="4CE4C0F7" w14:textId="77777777" w:rsidR="00323B98" w:rsidRPr="00E23E3E" w:rsidRDefault="00323B98" w:rsidP="00AC1DDF">
            <w:pPr>
              <w:rPr>
                <w:b/>
                <w:sz w:val="28"/>
                <w:szCs w:val="28"/>
              </w:rPr>
            </w:pPr>
            <w:r w:rsidRPr="00E23E3E">
              <w:rPr>
                <w:b/>
                <w:sz w:val="28"/>
                <w:szCs w:val="28"/>
              </w:rPr>
              <w:t>Трудоемкость</w:t>
            </w:r>
          </w:p>
        </w:tc>
        <w:tc>
          <w:tcPr>
            <w:tcW w:w="6798" w:type="dxa"/>
            <w:shd w:val="clear" w:color="auto" w:fill="auto"/>
          </w:tcPr>
          <w:p w14:paraId="7ECBA642" w14:textId="43DB2BC5" w:rsidR="004A6646" w:rsidRPr="00E23E3E" w:rsidRDefault="00E23E3E" w:rsidP="00961129">
            <w:pPr>
              <w:jc w:val="both"/>
              <w:rPr>
                <w:sz w:val="28"/>
                <w:szCs w:val="28"/>
              </w:rPr>
            </w:pPr>
            <w:r w:rsidRPr="00E23E3E">
              <w:rPr>
                <w:sz w:val="28"/>
                <w:szCs w:val="28"/>
              </w:rPr>
              <w:t>1</w:t>
            </w:r>
            <w:r w:rsidR="00C21466" w:rsidRPr="00E23E3E">
              <w:rPr>
                <w:sz w:val="28"/>
                <w:szCs w:val="28"/>
              </w:rPr>
              <w:t>,0 зачетн</w:t>
            </w:r>
            <w:r w:rsidRPr="00E23E3E">
              <w:rPr>
                <w:sz w:val="28"/>
                <w:szCs w:val="28"/>
              </w:rPr>
              <w:t>ая</w:t>
            </w:r>
            <w:r w:rsidR="00C21466" w:rsidRPr="00E23E3E">
              <w:rPr>
                <w:sz w:val="28"/>
                <w:szCs w:val="28"/>
              </w:rPr>
              <w:t xml:space="preserve"> единиц</w:t>
            </w:r>
            <w:r w:rsidRPr="00E23E3E">
              <w:rPr>
                <w:sz w:val="28"/>
                <w:szCs w:val="28"/>
              </w:rPr>
              <w:t>а</w:t>
            </w:r>
            <w:r w:rsidR="00C21466" w:rsidRPr="00E23E3E">
              <w:rPr>
                <w:sz w:val="28"/>
                <w:szCs w:val="28"/>
              </w:rPr>
              <w:t xml:space="preserve">, </w:t>
            </w:r>
            <w:r w:rsidRPr="00E23E3E">
              <w:rPr>
                <w:sz w:val="28"/>
                <w:szCs w:val="28"/>
              </w:rPr>
              <w:t>44</w:t>
            </w:r>
            <w:r w:rsidR="00C21466" w:rsidRPr="00E23E3E">
              <w:rPr>
                <w:sz w:val="28"/>
                <w:szCs w:val="28"/>
              </w:rPr>
              <w:t xml:space="preserve"> академических час</w:t>
            </w:r>
            <w:r w:rsidRPr="00E23E3E">
              <w:rPr>
                <w:sz w:val="28"/>
                <w:szCs w:val="28"/>
              </w:rPr>
              <w:t>а</w:t>
            </w:r>
            <w:r w:rsidR="00C21466" w:rsidRPr="00E23E3E">
              <w:rPr>
                <w:sz w:val="28"/>
                <w:szCs w:val="28"/>
              </w:rPr>
              <w:t xml:space="preserve">, из них </w:t>
            </w:r>
            <w:r w:rsidRPr="00E23E3E">
              <w:rPr>
                <w:sz w:val="28"/>
                <w:szCs w:val="28"/>
              </w:rPr>
              <w:t xml:space="preserve">42 </w:t>
            </w:r>
            <w:r w:rsidR="00C21466" w:rsidRPr="00E23E3E">
              <w:rPr>
                <w:sz w:val="28"/>
                <w:szCs w:val="28"/>
              </w:rPr>
              <w:t xml:space="preserve">аудиторных: </w:t>
            </w:r>
            <w:r w:rsidRPr="00E23E3E">
              <w:rPr>
                <w:sz w:val="28"/>
                <w:szCs w:val="28"/>
              </w:rPr>
              <w:t>16</w:t>
            </w:r>
            <w:r w:rsidR="00C21466" w:rsidRPr="00E23E3E">
              <w:rPr>
                <w:sz w:val="28"/>
                <w:szCs w:val="28"/>
              </w:rPr>
              <w:t xml:space="preserve"> часов лекций (в том числе УСР– </w:t>
            </w:r>
            <w:r w:rsidR="009F0FEE" w:rsidRPr="00E23E3E">
              <w:rPr>
                <w:sz w:val="28"/>
                <w:szCs w:val="28"/>
              </w:rPr>
              <w:t>6</w:t>
            </w:r>
            <w:r w:rsidR="00C21466" w:rsidRPr="00E23E3E">
              <w:rPr>
                <w:sz w:val="28"/>
                <w:szCs w:val="28"/>
              </w:rPr>
              <w:t xml:space="preserve"> </w:t>
            </w:r>
            <w:proofErr w:type="gramStart"/>
            <w:r w:rsidR="00C21466" w:rsidRPr="00E23E3E">
              <w:rPr>
                <w:sz w:val="28"/>
                <w:szCs w:val="28"/>
              </w:rPr>
              <w:t>часов )</w:t>
            </w:r>
            <w:proofErr w:type="gramEnd"/>
            <w:r w:rsidR="00C21466" w:rsidRPr="00E23E3E">
              <w:rPr>
                <w:sz w:val="28"/>
                <w:szCs w:val="28"/>
              </w:rPr>
              <w:t xml:space="preserve">, практические занятия – </w:t>
            </w:r>
            <w:r w:rsidRPr="00E23E3E">
              <w:rPr>
                <w:sz w:val="28"/>
                <w:szCs w:val="28"/>
              </w:rPr>
              <w:t>26</w:t>
            </w:r>
            <w:r w:rsidR="00C21466" w:rsidRPr="00E23E3E">
              <w:rPr>
                <w:sz w:val="28"/>
                <w:szCs w:val="28"/>
              </w:rPr>
              <w:t xml:space="preserve"> часов</w:t>
            </w:r>
          </w:p>
        </w:tc>
      </w:tr>
      <w:tr w:rsidR="00323B98" w:rsidRPr="00E23E3E" w14:paraId="23F9A09D" w14:textId="77777777" w:rsidTr="000306D4">
        <w:tc>
          <w:tcPr>
            <w:tcW w:w="2547" w:type="dxa"/>
            <w:shd w:val="clear" w:color="auto" w:fill="auto"/>
          </w:tcPr>
          <w:p w14:paraId="1A95D61D" w14:textId="77777777" w:rsidR="00323B98" w:rsidRPr="00E23E3E" w:rsidRDefault="00323B98" w:rsidP="00AC1DDF">
            <w:pPr>
              <w:rPr>
                <w:b/>
                <w:sz w:val="28"/>
                <w:szCs w:val="28"/>
              </w:rPr>
            </w:pPr>
            <w:r w:rsidRPr="00E23E3E">
              <w:rPr>
                <w:b/>
                <w:sz w:val="28"/>
                <w:szCs w:val="28"/>
              </w:rPr>
              <w:t>Семестр(ы), требования и формы текущей и промежуточной аттестации</w:t>
            </w:r>
          </w:p>
        </w:tc>
        <w:tc>
          <w:tcPr>
            <w:tcW w:w="6798" w:type="dxa"/>
            <w:shd w:val="clear" w:color="auto" w:fill="auto"/>
          </w:tcPr>
          <w:p w14:paraId="0533EF4D" w14:textId="39452365" w:rsidR="00323B98" w:rsidRPr="00E23E3E" w:rsidRDefault="00E23E3E" w:rsidP="00961129">
            <w:pPr>
              <w:jc w:val="both"/>
              <w:rPr>
                <w:sz w:val="28"/>
                <w:szCs w:val="28"/>
              </w:rPr>
            </w:pPr>
            <w:r w:rsidRPr="00E23E3E">
              <w:rPr>
                <w:sz w:val="28"/>
                <w:szCs w:val="28"/>
              </w:rPr>
              <w:t>1-</w:t>
            </w:r>
            <w:r w:rsidR="00323B98" w:rsidRPr="00E23E3E">
              <w:rPr>
                <w:sz w:val="28"/>
                <w:szCs w:val="28"/>
              </w:rPr>
              <w:t xml:space="preserve">й семестр, </w:t>
            </w:r>
            <w:r w:rsidR="004A6646" w:rsidRPr="00E23E3E">
              <w:rPr>
                <w:sz w:val="28"/>
                <w:szCs w:val="28"/>
              </w:rPr>
              <w:t>контрольная работа</w:t>
            </w:r>
            <w:r w:rsidR="00323B98" w:rsidRPr="00E23E3E">
              <w:rPr>
                <w:sz w:val="28"/>
                <w:szCs w:val="28"/>
              </w:rPr>
              <w:t xml:space="preserve">, </w:t>
            </w:r>
            <w:r w:rsidR="004A6646" w:rsidRPr="00E23E3E">
              <w:rPr>
                <w:sz w:val="28"/>
                <w:szCs w:val="28"/>
              </w:rPr>
              <w:t>зачет</w:t>
            </w:r>
            <w:r w:rsidR="00323B98" w:rsidRPr="00E23E3E">
              <w:rPr>
                <w:sz w:val="28"/>
                <w:szCs w:val="28"/>
              </w:rPr>
              <w:t>.</w:t>
            </w:r>
          </w:p>
          <w:p w14:paraId="0143E01E" w14:textId="2E1EB37F" w:rsidR="00F67F68" w:rsidRPr="00E23E3E" w:rsidRDefault="00F67F68" w:rsidP="00AA3B8F">
            <w:pPr>
              <w:ind w:firstLine="709"/>
              <w:jc w:val="both"/>
              <w:rPr>
                <w:sz w:val="28"/>
                <w:szCs w:val="28"/>
              </w:rPr>
            </w:pPr>
          </w:p>
        </w:tc>
      </w:tr>
    </w:tbl>
    <w:p w14:paraId="1F9E7DB6" w14:textId="77777777" w:rsidR="00BB00B0" w:rsidRPr="002001DE" w:rsidRDefault="00BB00B0" w:rsidP="00BB00B0">
      <w:pPr>
        <w:jc w:val="center"/>
        <w:rPr>
          <w:b/>
          <w:bCs/>
          <w:lang w:val="en-US"/>
        </w:rPr>
      </w:pPr>
      <w:r w:rsidRPr="002001DE">
        <w:rPr>
          <w:b/>
          <w:bCs/>
          <w:lang w:val="en-US"/>
        </w:rPr>
        <w:lastRenderedPageBreak/>
        <w:t>Training discipline «</w:t>
      </w:r>
      <w:r w:rsidRPr="00520C49">
        <w:rPr>
          <w:lang w:val="en-US"/>
        </w:rPr>
        <w:t xml:space="preserve"> </w:t>
      </w:r>
      <w:r w:rsidRPr="00520C49">
        <w:rPr>
          <w:b/>
          <w:bCs/>
          <w:lang w:val="en-US"/>
        </w:rPr>
        <w:t>Environmental Hygiene</w:t>
      </w:r>
      <w:r w:rsidRPr="002001DE">
        <w:rPr>
          <w:b/>
          <w:bCs/>
          <w:lang w:val="en-US"/>
        </w:rPr>
        <w:t>»</w:t>
      </w:r>
    </w:p>
    <w:p w14:paraId="1E496E6F" w14:textId="77777777" w:rsidR="00BB00B0" w:rsidRPr="002001DE" w:rsidRDefault="00BB00B0" w:rsidP="00BB00B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BB00B0" w:rsidRPr="002001DE" w14:paraId="679313F9" w14:textId="77777777" w:rsidTr="007022B1">
        <w:tc>
          <w:tcPr>
            <w:tcW w:w="2547" w:type="dxa"/>
            <w:shd w:val="clear" w:color="auto" w:fill="auto"/>
          </w:tcPr>
          <w:p w14:paraId="021E5E76" w14:textId="77777777" w:rsidR="00BB00B0" w:rsidRPr="002001DE" w:rsidRDefault="00BB00B0" w:rsidP="007022B1">
            <w:pPr>
              <w:rPr>
                <w:bCs/>
                <w:lang w:val="en-US"/>
              </w:rPr>
            </w:pPr>
            <w:r w:rsidRPr="002001DE">
              <w:rPr>
                <w:bCs/>
                <w:lang w:val="en-US"/>
              </w:rPr>
              <w:t xml:space="preserve">Place of discipline </w:t>
            </w:r>
          </w:p>
          <w:p w14:paraId="621A88F1" w14:textId="77777777" w:rsidR="00BB00B0" w:rsidRPr="002001DE" w:rsidRDefault="00BB00B0" w:rsidP="007022B1">
            <w:pPr>
              <w:rPr>
                <w:bCs/>
                <w:lang w:val="en-US"/>
              </w:rPr>
            </w:pPr>
            <w:r w:rsidRPr="002001DE">
              <w:rPr>
                <w:bCs/>
                <w:lang w:val="en-US"/>
              </w:rPr>
              <w:t>in the structural scheme of the educational program</w:t>
            </w:r>
          </w:p>
        </w:tc>
        <w:tc>
          <w:tcPr>
            <w:tcW w:w="6798" w:type="dxa"/>
            <w:shd w:val="clear" w:color="auto" w:fill="auto"/>
          </w:tcPr>
          <w:p w14:paraId="2F04689C" w14:textId="77777777" w:rsidR="00BB00B0" w:rsidRPr="00520C49" w:rsidRDefault="00BB00B0" w:rsidP="007022B1">
            <w:pPr>
              <w:jc w:val="center"/>
              <w:rPr>
                <w:bCs/>
                <w:lang w:val="en-US"/>
              </w:rPr>
            </w:pPr>
            <w:r w:rsidRPr="00520C49">
              <w:rPr>
                <w:bCs/>
                <w:lang w:val="en-US"/>
              </w:rPr>
              <w:t>Educational program of II level of higher education</w:t>
            </w:r>
          </w:p>
          <w:p w14:paraId="572DF818" w14:textId="77777777" w:rsidR="00BB00B0" w:rsidRPr="00520C49" w:rsidRDefault="00BB00B0" w:rsidP="007022B1">
            <w:pPr>
              <w:jc w:val="center"/>
              <w:rPr>
                <w:bCs/>
                <w:lang w:val="en-US"/>
              </w:rPr>
            </w:pPr>
            <w:r w:rsidRPr="00520C49">
              <w:rPr>
                <w:bCs/>
                <w:lang w:val="en-US"/>
              </w:rPr>
              <w:t>Specialty: 7-06-0521-01 Ecology</w:t>
            </w:r>
          </w:p>
          <w:p w14:paraId="19939F3E" w14:textId="77777777" w:rsidR="00BB00B0" w:rsidRPr="00520C49" w:rsidRDefault="00BB00B0" w:rsidP="007022B1">
            <w:pPr>
              <w:jc w:val="center"/>
              <w:rPr>
                <w:bCs/>
                <w:lang w:val="en-US"/>
              </w:rPr>
            </w:pPr>
            <w:r w:rsidRPr="00520C49">
              <w:rPr>
                <w:bCs/>
                <w:lang w:val="en-US"/>
              </w:rPr>
              <w:t>Cycle of special disciplines: component of educational institution</w:t>
            </w:r>
          </w:p>
          <w:p w14:paraId="4F50BDED" w14:textId="77777777" w:rsidR="00BB00B0" w:rsidRPr="00520C49" w:rsidRDefault="00BB00B0" w:rsidP="007022B1">
            <w:pPr>
              <w:jc w:val="center"/>
              <w:rPr>
                <w:bCs/>
              </w:rPr>
            </w:pPr>
            <w:r w:rsidRPr="00520C49">
              <w:rPr>
                <w:bCs/>
                <w:lang w:val="en-US"/>
              </w:rPr>
              <w:t xml:space="preserve"> Module </w:t>
            </w:r>
            <w:r>
              <w:rPr>
                <w:bCs/>
              </w:rPr>
              <w:t>«</w:t>
            </w:r>
            <w:r w:rsidRPr="00520C49">
              <w:rPr>
                <w:bCs/>
                <w:lang w:val="en-US"/>
              </w:rPr>
              <w:t>Applied Ecology</w:t>
            </w:r>
            <w:r>
              <w:rPr>
                <w:bCs/>
              </w:rPr>
              <w:t>»</w:t>
            </w:r>
          </w:p>
        </w:tc>
      </w:tr>
      <w:tr w:rsidR="00BB00B0" w:rsidRPr="00BF0AF5" w14:paraId="16331AFE" w14:textId="77777777" w:rsidTr="007022B1">
        <w:tc>
          <w:tcPr>
            <w:tcW w:w="2547" w:type="dxa"/>
            <w:shd w:val="clear" w:color="auto" w:fill="auto"/>
          </w:tcPr>
          <w:p w14:paraId="1072205C" w14:textId="77777777" w:rsidR="00BB00B0" w:rsidRPr="002A5758" w:rsidRDefault="00BB00B0" w:rsidP="007022B1">
            <w:pPr>
              <w:rPr>
                <w:b/>
              </w:rPr>
            </w:pPr>
            <w:proofErr w:type="spellStart"/>
            <w:r w:rsidRPr="002001DE">
              <w:rPr>
                <w:b/>
              </w:rPr>
              <w:t>Summary</w:t>
            </w:r>
            <w:proofErr w:type="spellEnd"/>
          </w:p>
          <w:p w14:paraId="0550284A" w14:textId="77777777" w:rsidR="00BB00B0" w:rsidRPr="002A5758" w:rsidRDefault="00BB00B0" w:rsidP="007022B1">
            <w:pPr>
              <w:rPr>
                <w:b/>
              </w:rPr>
            </w:pPr>
          </w:p>
        </w:tc>
        <w:tc>
          <w:tcPr>
            <w:tcW w:w="6798" w:type="dxa"/>
            <w:shd w:val="clear" w:color="auto" w:fill="auto"/>
          </w:tcPr>
          <w:p w14:paraId="6F266191" w14:textId="77777777" w:rsidR="00BB00B0" w:rsidRPr="00E825AE" w:rsidRDefault="00BB00B0" w:rsidP="007022B1">
            <w:pPr>
              <w:ind w:firstLine="709"/>
              <w:jc w:val="both"/>
              <w:rPr>
                <w:lang w:val="en-US"/>
              </w:rPr>
            </w:pPr>
            <w:r w:rsidRPr="00E825AE">
              <w:rPr>
                <w:lang w:val="en-US"/>
              </w:rPr>
              <w:t xml:space="preserve">Subject, tasks, objectives, goals, content of discipline. The discipline of the component of the educational institution ‘Environmental Hygiene’ is oriented to the formation of a complete system of knowledge in the field of hygienic regulation of environmental factors of different nature. </w:t>
            </w:r>
          </w:p>
          <w:p w14:paraId="2E79EAD8" w14:textId="77777777" w:rsidR="00BB00B0" w:rsidRPr="006E02C4" w:rsidRDefault="00BB00B0" w:rsidP="007022B1">
            <w:pPr>
              <w:ind w:firstLine="709"/>
              <w:jc w:val="both"/>
              <w:rPr>
                <w:lang w:val="en-US"/>
              </w:rPr>
            </w:pPr>
            <w:r w:rsidRPr="00E825AE">
              <w:rPr>
                <w:lang w:val="en-US"/>
              </w:rPr>
              <w:t xml:space="preserve"> The discipline deals with the interrelation of the state of public health with the quality of the environment; principles and methods of hygienic regulation of environmental factors; peculiarities of regulation of environmental factors of chemical, biological, physical nature; methods of determining individual and collective risks associated with environmental pollution; state standards in the field of environmental protection. </w:t>
            </w:r>
          </w:p>
        </w:tc>
      </w:tr>
      <w:tr w:rsidR="00BB00B0" w:rsidRPr="00BF0AF5" w14:paraId="2B3D2263" w14:textId="77777777" w:rsidTr="007022B1">
        <w:tc>
          <w:tcPr>
            <w:tcW w:w="2547" w:type="dxa"/>
            <w:shd w:val="clear" w:color="auto" w:fill="auto"/>
          </w:tcPr>
          <w:p w14:paraId="419F306E" w14:textId="77777777" w:rsidR="00BB00B0" w:rsidRPr="002A5758" w:rsidRDefault="00BB00B0" w:rsidP="007022B1">
            <w:pPr>
              <w:rPr>
                <w:b/>
              </w:rPr>
            </w:pPr>
            <w:proofErr w:type="spellStart"/>
            <w:r w:rsidRPr="006E02C4">
              <w:rPr>
                <w:b/>
              </w:rPr>
              <w:t>Formative</w:t>
            </w:r>
            <w:proofErr w:type="spellEnd"/>
            <w:r w:rsidRPr="006E02C4">
              <w:rPr>
                <w:b/>
              </w:rPr>
              <w:t xml:space="preserve"> </w:t>
            </w:r>
            <w:proofErr w:type="spellStart"/>
            <w:r w:rsidRPr="006E02C4">
              <w:rPr>
                <w:b/>
              </w:rPr>
              <w:t>competences</w:t>
            </w:r>
            <w:proofErr w:type="spellEnd"/>
            <w:r w:rsidRPr="006E02C4">
              <w:rPr>
                <w:b/>
              </w:rPr>
              <w:t xml:space="preserve">, </w:t>
            </w:r>
            <w:proofErr w:type="spellStart"/>
            <w:r w:rsidRPr="006E02C4">
              <w:rPr>
                <w:b/>
              </w:rPr>
              <w:t>learning</w:t>
            </w:r>
            <w:proofErr w:type="spellEnd"/>
            <w:r w:rsidRPr="006E02C4">
              <w:rPr>
                <w:b/>
              </w:rPr>
              <w:t xml:space="preserve"> </w:t>
            </w:r>
            <w:proofErr w:type="spellStart"/>
            <w:r w:rsidRPr="006E02C4">
              <w:rPr>
                <w:b/>
              </w:rPr>
              <w:t>outcomes</w:t>
            </w:r>
            <w:proofErr w:type="spellEnd"/>
          </w:p>
        </w:tc>
        <w:tc>
          <w:tcPr>
            <w:tcW w:w="6798" w:type="dxa"/>
            <w:shd w:val="clear" w:color="auto" w:fill="auto"/>
          </w:tcPr>
          <w:p w14:paraId="1311C19B" w14:textId="77777777" w:rsidR="00BB00B0" w:rsidRPr="006E02C4" w:rsidRDefault="00BB00B0" w:rsidP="007022B1">
            <w:pPr>
              <w:pStyle w:val="Style1"/>
              <w:widowControl/>
              <w:tabs>
                <w:tab w:val="left" w:pos="799"/>
                <w:tab w:val="left" w:pos="993"/>
              </w:tabs>
              <w:ind w:firstLine="311"/>
              <w:jc w:val="both"/>
              <w:rPr>
                <w:rFonts w:ascii="Times New Roman" w:hAnsi="Times New Roman"/>
                <w:lang w:val="en-US"/>
              </w:rPr>
            </w:pPr>
            <w:r w:rsidRPr="00E825AE">
              <w:rPr>
                <w:rFonts w:ascii="Times New Roman" w:hAnsi="Times New Roman"/>
                <w:lang w:val="en-US"/>
              </w:rPr>
              <w:t xml:space="preserve">Basic professional competences: the specialist should know the main approaches of hygienic regulation of harmful environmental factors of different nature. To be able to give sanitary and toxicological characteristics of chemical substances entering the environment; to determine by calculation hygienic standards of environmental quality, class of hazard of a substance according to toxicity indicators, to determine the degree of danger of adverse environmental factors for public </w:t>
            </w:r>
            <w:proofErr w:type="gramStart"/>
            <w:r w:rsidRPr="00E825AE">
              <w:rPr>
                <w:rFonts w:ascii="Times New Roman" w:hAnsi="Times New Roman"/>
                <w:lang w:val="en-US"/>
              </w:rPr>
              <w:t>health.</w:t>
            </w:r>
            <w:r w:rsidRPr="006E02C4">
              <w:rPr>
                <w:rFonts w:ascii="Times New Roman" w:hAnsi="Times New Roman"/>
                <w:lang w:val="en-US"/>
              </w:rPr>
              <w:t>.</w:t>
            </w:r>
            <w:proofErr w:type="gramEnd"/>
          </w:p>
        </w:tc>
      </w:tr>
      <w:tr w:rsidR="00BB00B0" w:rsidRPr="00BF0AF5" w14:paraId="3D5D2966" w14:textId="77777777" w:rsidTr="007022B1">
        <w:tc>
          <w:tcPr>
            <w:tcW w:w="2547" w:type="dxa"/>
            <w:shd w:val="clear" w:color="auto" w:fill="auto"/>
          </w:tcPr>
          <w:p w14:paraId="635D09F4" w14:textId="77777777" w:rsidR="00BB00B0" w:rsidRPr="002A5758" w:rsidRDefault="00BB00B0" w:rsidP="007022B1">
            <w:pPr>
              <w:rPr>
                <w:b/>
              </w:rPr>
            </w:pPr>
            <w:proofErr w:type="spellStart"/>
            <w:r w:rsidRPr="006E02C4">
              <w:rPr>
                <w:b/>
              </w:rPr>
              <w:t>Prerequisites</w:t>
            </w:r>
            <w:proofErr w:type="spellEnd"/>
          </w:p>
        </w:tc>
        <w:tc>
          <w:tcPr>
            <w:tcW w:w="6798" w:type="dxa"/>
            <w:shd w:val="clear" w:color="auto" w:fill="auto"/>
          </w:tcPr>
          <w:p w14:paraId="0353B541" w14:textId="77777777" w:rsidR="00BB00B0" w:rsidRPr="0019782A" w:rsidRDefault="00BB00B0" w:rsidP="007022B1">
            <w:pPr>
              <w:rPr>
                <w:lang w:val="en-US"/>
              </w:rPr>
            </w:pPr>
            <w:r w:rsidRPr="0019782A">
              <w:rPr>
                <w:lang w:val="en-US"/>
              </w:rPr>
              <w:t>Ecology, Biology, Radioecology, «Human Life Safety»</w:t>
            </w:r>
          </w:p>
        </w:tc>
      </w:tr>
      <w:tr w:rsidR="00BB00B0" w:rsidRPr="00BF0AF5" w14:paraId="39F44ED3" w14:textId="77777777" w:rsidTr="007022B1">
        <w:tc>
          <w:tcPr>
            <w:tcW w:w="2547" w:type="dxa"/>
            <w:shd w:val="clear" w:color="auto" w:fill="auto"/>
          </w:tcPr>
          <w:p w14:paraId="3A09FD08" w14:textId="77777777" w:rsidR="00BB00B0" w:rsidRPr="002A5758" w:rsidRDefault="00BB00B0" w:rsidP="007022B1">
            <w:pPr>
              <w:rPr>
                <w:b/>
              </w:rPr>
            </w:pPr>
            <w:proofErr w:type="spellStart"/>
            <w:r w:rsidRPr="006E02C4">
              <w:rPr>
                <w:b/>
              </w:rPr>
              <w:t>Labour</w:t>
            </w:r>
            <w:proofErr w:type="spellEnd"/>
            <w:r w:rsidRPr="006E02C4">
              <w:rPr>
                <w:b/>
              </w:rPr>
              <w:t xml:space="preserve"> </w:t>
            </w:r>
            <w:proofErr w:type="spellStart"/>
            <w:r w:rsidRPr="006E02C4">
              <w:rPr>
                <w:b/>
              </w:rPr>
              <w:t>intensity</w:t>
            </w:r>
            <w:proofErr w:type="spellEnd"/>
          </w:p>
        </w:tc>
        <w:tc>
          <w:tcPr>
            <w:tcW w:w="6798" w:type="dxa"/>
            <w:shd w:val="clear" w:color="auto" w:fill="auto"/>
          </w:tcPr>
          <w:p w14:paraId="2C3CF79F" w14:textId="77777777" w:rsidR="00BB00B0" w:rsidRPr="006E02C4" w:rsidRDefault="00BB00B0" w:rsidP="007022B1">
            <w:pPr>
              <w:jc w:val="both"/>
              <w:rPr>
                <w:lang w:val="en-US"/>
              </w:rPr>
            </w:pPr>
            <w:r w:rsidRPr="00E825AE">
              <w:rPr>
                <w:lang w:val="en-US"/>
              </w:rPr>
              <w:t>1.0 credit unit, 44 academic hours, including 42 classroom hours: 16 hours of lectures (including 6 hours of lectures), 26 hours of practical classes.</w:t>
            </w:r>
          </w:p>
        </w:tc>
      </w:tr>
      <w:tr w:rsidR="00BB00B0" w:rsidRPr="00BF0AF5" w14:paraId="6A0DD0EE" w14:textId="77777777" w:rsidTr="007022B1">
        <w:tc>
          <w:tcPr>
            <w:tcW w:w="2547" w:type="dxa"/>
            <w:shd w:val="clear" w:color="auto" w:fill="auto"/>
          </w:tcPr>
          <w:p w14:paraId="6C80DA1A" w14:textId="77777777" w:rsidR="00BB00B0" w:rsidRPr="006E02C4" w:rsidRDefault="00BB00B0" w:rsidP="007022B1">
            <w:pPr>
              <w:rPr>
                <w:b/>
                <w:lang w:val="en-US"/>
              </w:rPr>
            </w:pPr>
            <w:r w:rsidRPr="006E02C4">
              <w:rPr>
                <w:b/>
                <w:lang w:val="en-US"/>
              </w:rPr>
              <w:t>Semester(s), requirements and forms of current and interim certification</w:t>
            </w:r>
          </w:p>
        </w:tc>
        <w:tc>
          <w:tcPr>
            <w:tcW w:w="6798" w:type="dxa"/>
            <w:shd w:val="clear" w:color="auto" w:fill="auto"/>
          </w:tcPr>
          <w:p w14:paraId="263C1567" w14:textId="77777777" w:rsidR="00BB00B0" w:rsidRPr="006E02C4" w:rsidRDefault="00BB00B0" w:rsidP="007022B1">
            <w:pPr>
              <w:jc w:val="both"/>
              <w:rPr>
                <w:lang w:val="en-US"/>
              </w:rPr>
            </w:pPr>
            <w:r w:rsidRPr="00A16924">
              <w:rPr>
                <w:lang w:val="en-US"/>
              </w:rPr>
              <w:t>1st term, test paper, credit.</w:t>
            </w:r>
          </w:p>
        </w:tc>
      </w:tr>
    </w:tbl>
    <w:p w14:paraId="2F15235D" w14:textId="77777777" w:rsidR="00BB00B0" w:rsidRPr="006E02C4" w:rsidRDefault="00BB00B0" w:rsidP="00BB00B0">
      <w:pPr>
        <w:rPr>
          <w:lang w:val="en-US"/>
        </w:rPr>
      </w:pPr>
    </w:p>
    <w:p w14:paraId="58FA65A6" w14:textId="77777777" w:rsidR="00BB00B0" w:rsidRPr="009A2F88" w:rsidRDefault="00BB00B0" w:rsidP="00BB00B0">
      <w:pPr>
        <w:rPr>
          <w:lang w:val="en-US"/>
        </w:rPr>
      </w:pPr>
    </w:p>
    <w:p w14:paraId="1C87F669" w14:textId="77777777" w:rsidR="002001DE" w:rsidRPr="00BB00B0" w:rsidRDefault="002001DE" w:rsidP="00B629EE">
      <w:pPr>
        <w:jc w:val="center"/>
        <w:rPr>
          <w:lang w:val="en-US"/>
        </w:rPr>
      </w:pPr>
      <w:bookmarkStart w:id="0" w:name="_GoBack"/>
      <w:bookmarkEnd w:id="0"/>
    </w:p>
    <w:sectPr w:rsidR="002001DE" w:rsidRPr="00BB0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926"/>
    <w:multiLevelType w:val="hybridMultilevel"/>
    <w:tmpl w:val="D550ED20"/>
    <w:lvl w:ilvl="0" w:tplc="D194D1E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6D4E30"/>
    <w:multiLevelType w:val="hybridMultilevel"/>
    <w:tmpl w:val="7A1CEC2E"/>
    <w:lvl w:ilvl="0" w:tplc="D194D1E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E32598"/>
    <w:multiLevelType w:val="hybridMultilevel"/>
    <w:tmpl w:val="FA0C36BE"/>
    <w:lvl w:ilvl="0" w:tplc="D194D1E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074CE"/>
    <w:multiLevelType w:val="multilevel"/>
    <w:tmpl w:val="93267B70"/>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98"/>
    <w:rsid w:val="000306D4"/>
    <w:rsid w:val="00052372"/>
    <w:rsid w:val="00082FE1"/>
    <w:rsid w:val="000A42E2"/>
    <w:rsid w:val="002001DE"/>
    <w:rsid w:val="00271B8B"/>
    <w:rsid w:val="002A5758"/>
    <w:rsid w:val="002B6D5D"/>
    <w:rsid w:val="00323B98"/>
    <w:rsid w:val="00437824"/>
    <w:rsid w:val="00445714"/>
    <w:rsid w:val="004A6646"/>
    <w:rsid w:val="00520C49"/>
    <w:rsid w:val="00673EFD"/>
    <w:rsid w:val="006B5FB3"/>
    <w:rsid w:val="006E02C4"/>
    <w:rsid w:val="007A44D0"/>
    <w:rsid w:val="007A6333"/>
    <w:rsid w:val="007C7539"/>
    <w:rsid w:val="007F4E56"/>
    <w:rsid w:val="0092429F"/>
    <w:rsid w:val="0093666F"/>
    <w:rsid w:val="00961129"/>
    <w:rsid w:val="009F0FEE"/>
    <w:rsid w:val="00A16924"/>
    <w:rsid w:val="00A270C9"/>
    <w:rsid w:val="00A91F40"/>
    <w:rsid w:val="00AA3B8F"/>
    <w:rsid w:val="00AC1DDF"/>
    <w:rsid w:val="00AE0936"/>
    <w:rsid w:val="00B05066"/>
    <w:rsid w:val="00B629EE"/>
    <w:rsid w:val="00BB00B0"/>
    <w:rsid w:val="00BC01EC"/>
    <w:rsid w:val="00BD1F55"/>
    <w:rsid w:val="00C21466"/>
    <w:rsid w:val="00C66D81"/>
    <w:rsid w:val="00CB0C34"/>
    <w:rsid w:val="00CE4419"/>
    <w:rsid w:val="00DF579B"/>
    <w:rsid w:val="00E23E3E"/>
    <w:rsid w:val="00E5249F"/>
    <w:rsid w:val="00E825AE"/>
    <w:rsid w:val="00F67F68"/>
    <w:rsid w:val="00F95517"/>
    <w:rsid w:val="00FB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3555"/>
  <w15:chartTrackingRefBased/>
  <w15:docId w15:val="{36E23E36-51C4-4322-B980-9652CE44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3B9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05066"/>
    <w:pPr>
      <w:keepNext/>
      <w:jc w:val="center"/>
      <w:outlineLvl w:val="3"/>
    </w:pPr>
    <w:rPr>
      <w:rFonts w:ascii="Times PS" w:hAnsi="Times PS"/>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323B98"/>
    <w:pPr>
      <w:spacing w:before="100" w:beforeAutospacing="1" w:after="100" w:afterAutospacing="1"/>
    </w:pPr>
  </w:style>
  <w:style w:type="character" w:styleId="a3">
    <w:name w:val="Emphasis"/>
    <w:basedOn w:val="a0"/>
    <w:uiPriority w:val="20"/>
    <w:qFormat/>
    <w:rsid w:val="00323B98"/>
    <w:rPr>
      <w:i/>
      <w:iCs/>
    </w:rPr>
  </w:style>
  <w:style w:type="character" w:customStyle="1" w:styleId="FontStyle46">
    <w:name w:val="Font Style46"/>
    <w:basedOn w:val="a0"/>
    <w:uiPriority w:val="99"/>
    <w:rsid w:val="00323B98"/>
    <w:rPr>
      <w:rFonts w:ascii="Times New Roman" w:hAnsi="Times New Roman" w:cs="Times New Roman" w:hint="default"/>
      <w:sz w:val="16"/>
      <w:szCs w:val="16"/>
    </w:rPr>
  </w:style>
  <w:style w:type="paragraph" w:customStyle="1" w:styleId="Style17">
    <w:name w:val="Style17"/>
    <w:basedOn w:val="a"/>
    <w:uiPriority w:val="99"/>
    <w:rsid w:val="00323B98"/>
    <w:pPr>
      <w:widowControl w:val="0"/>
      <w:autoSpaceDE w:val="0"/>
      <w:autoSpaceDN w:val="0"/>
      <w:adjustRightInd w:val="0"/>
      <w:spacing w:line="202" w:lineRule="exact"/>
      <w:ind w:firstLine="254"/>
      <w:jc w:val="both"/>
    </w:pPr>
    <w:rPr>
      <w:rFonts w:eastAsiaTheme="minorEastAsia"/>
    </w:rPr>
  </w:style>
  <w:style w:type="character" w:styleId="a4">
    <w:name w:val="Hyperlink"/>
    <w:rsid w:val="00F67F68"/>
    <w:rPr>
      <w:strike w:val="0"/>
      <w:dstrike w:val="0"/>
      <w:color w:val="333333"/>
      <w:u w:val="none"/>
      <w:effect w:val="none"/>
    </w:rPr>
  </w:style>
  <w:style w:type="character" w:customStyle="1" w:styleId="a5">
    <w:name w:val="Основной текст_"/>
    <w:link w:val="8"/>
    <w:rsid w:val="00AC1DDF"/>
    <w:rPr>
      <w:sz w:val="19"/>
      <w:szCs w:val="19"/>
      <w:shd w:val="clear" w:color="auto" w:fill="FFFFFF"/>
    </w:rPr>
  </w:style>
  <w:style w:type="character" w:customStyle="1" w:styleId="2">
    <w:name w:val="Основной текст2"/>
    <w:rsid w:val="00AC1DD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6">
    <w:name w:val="Основной текст + Полужирный"/>
    <w:rsid w:val="00AC1DD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8">
    <w:name w:val="Основной текст8"/>
    <w:basedOn w:val="a"/>
    <w:link w:val="a5"/>
    <w:rsid w:val="00AC1DDF"/>
    <w:pPr>
      <w:widowControl w:val="0"/>
      <w:shd w:val="clear" w:color="auto" w:fill="FFFFFF"/>
      <w:spacing w:line="194" w:lineRule="exact"/>
    </w:pPr>
    <w:rPr>
      <w:rFonts w:asciiTheme="minorHAnsi" w:eastAsiaTheme="minorHAnsi" w:hAnsiTheme="minorHAnsi" w:cstheme="minorBidi"/>
      <w:sz w:val="19"/>
      <w:szCs w:val="19"/>
      <w:lang w:eastAsia="en-US"/>
    </w:rPr>
  </w:style>
  <w:style w:type="character" w:customStyle="1" w:styleId="1">
    <w:name w:val="Основной текст1"/>
    <w:rsid w:val="00AC1DD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4">
    <w:name w:val="Основной текст (14)_"/>
    <w:link w:val="140"/>
    <w:rsid w:val="00AC1DDF"/>
    <w:rPr>
      <w:i/>
      <w:iCs/>
      <w:sz w:val="19"/>
      <w:szCs w:val="19"/>
      <w:shd w:val="clear" w:color="auto" w:fill="FFFFFF"/>
    </w:rPr>
  </w:style>
  <w:style w:type="character" w:customStyle="1" w:styleId="41">
    <w:name w:val="Основной текст (4)"/>
    <w:rsid w:val="00AC1DDF"/>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paragraph" w:customStyle="1" w:styleId="140">
    <w:name w:val="Основной текст (14)"/>
    <w:basedOn w:val="a"/>
    <w:link w:val="14"/>
    <w:rsid w:val="00AC1DDF"/>
    <w:pPr>
      <w:widowControl w:val="0"/>
      <w:shd w:val="clear" w:color="auto" w:fill="FFFFFF"/>
      <w:spacing w:line="226" w:lineRule="exact"/>
      <w:jc w:val="center"/>
    </w:pPr>
    <w:rPr>
      <w:rFonts w:asciiTheme="minorHAnsi" w:eastAsiaTheme="minorHAnsi" w:hAnsiTheme="minorHAnsi" w:cstheme="minorBidi"/>
      <w:i/>
      <w:iCs/>
      <w:sz w:val="19"/>
      <w:szCs w:val="19"/>
      <w:lang w:eastAsia="en-US"/>
    </w:rPr>
  </w:style>
  <w:style w:type="character" w:customStyle="1" w:styleId="40">
    <w:name w:val="Заголовок 4 Знак"/>
    <w:basedOn w:val="a0"/>
    <w:link w:val="4"/>
    <w:rsid w:val="00B05066"/>
    <w:rPr>
      <w:rFonts w:ascii="Times PS" w:eastAsia="Times New Roman" w:hAnsi="Times PS" w:cs="Times New Roman"/>
      <w:sz w:val="24"/>
      <w:szCs w:val="20"/>
      <w:lang w:val="en-US" w:eastAsia="ru-RU"/>
    </w:rPr>
  </w:style>
  <w:style w:type="paragraph" w:styleId="a7">
    <w:name w:val="Body Text Indent"/>
    <w:basedOn w:val="a"/>
    <w:link w:val="a8"/>
    <w:rsid w:val="000306D4"/>
    <w:pPr>
      <w:ind w:firstLine="426"/>
    </w:pPr>
    <w:rPr>
      <w:sz w:val="28"/>
    </w:rPr>
  </w:style>
  <w:style w:type="character" w:customStyle="1" w:styleId="a8">
    <w:name w:val="Основной текст с отступом Знак"/>
    <w:basedOn w:val="a0"/>
    <w:link w:val="a7"/>
    <w:rsid w:val="000306D4"/>
    <w:rPr>
      <w:rFonts w:ascii="Times New Roman" w:eastAsia="Times New Roman" w:hAnsi="Times New Roman" w:cs="Times New Roman"/>
      <w:sz w:val="28"/>
      <w:szCs w:val="24"/>
      <w:lang w:eastAsia="ru-RU"/>
    </w:rPr>
  </w:style>
  <w:style w:type="paragraph" w:customStyle="1" w:styleId="FR2">
    <w:name w:val="FR2"/>
    <w:rsid w:val="000306D4"/>
    <w:pPr>
      <w:widowControl w:val="0"/>
      <w:overflowPunct w:val="0"/>
      <w:autoSpaceDE w:val="0"/>
      <w:autoSpaceDN w:val="0"/>
      <w:adjustRightInd w:val="0"/>
      <w:spacing w:after="0" w:line="300" w:lineRule="auto"/>
      <w:ind w:left="3760" w:right="600"/>
      <w:textAlignment w:val="baseline"/>
    </w:pPr>
    <w:rPr>
      <w:rFonts w:ascii="Arial" w:eastAsia="Times New Roman" w:hAnsi="Arial" w:cs="Arial"/>
      <w:sz w:val="28"/>
      <w:szCs w:val="28"/>
      <w:lang w:eastAsia="ru-RU"/>
    </w:rPr>
  </w:style>
  <w:style w:type="character" w:customStyle="1" w:styleId="FontStyle30">
    <w:name w:val="Font Style30"/>
    <w:rsid w:val="000306D4"/>
    <w:rPr>
      <w:rFonts w:ascii="Times New Roman" w:hAnsi="Times New Roman" w:cs="Times New Roman"/>
      <w:sz w:val="16"/>
      <w:szCs w:val="16"/>
    </w:rPr>
  </w:style>
  <w:style w:type="paragraph" w:customStyle="1" w:styleId="Style1">
    <w:name w:val="Style1"/>
    <w:basedOn w:val="a"/>
    <w:rsid w:val="000306D4"/>
    <w:pPr>
      <w:widowControl w:val="0"/>
      <w:autoSpaceDE w:val="0"/>
      <w:autoSpaceDN w:val="0"/>
      <w:adjustRightInd w:val="0"/>
      <w:jc w:val="center"/>
    </w:pPr>
    <w:rPr>
      <w:rFonts w:ascii="Arial" w:hAnsi="Arial"/>
    </w:rPr>
  </w:style>
  <w:style w:type="paragraph" w:customStyle="1" w:styleId="Style15">
    <w:name w:val="Style15"/>
    <w:basedOn w:val="a"/>
    <w:rsid w:val="000306D4"/>
    <w:pPr>
      <w:widowControl w:val="0"/>
      <w:autoSpaceDE w:val="0"/>
      <w:autoSpaceDN w:val="0"/>
      <w:adjustRightInd w:val="0"/>
      <w:jc w:val="center"/>
    </w:pPr>
    <w:rPr>
      <w:rFonts w:ascii="Arial" w:hAnsi="Arial"/>
    </w:rPr>
  </w:style>
  <w:style w:type="paragraph" w:customStyle="1" w:styleId="Style3">
    <w:name w:val="Style3"/>
    <w:basedOn w:val="a"/>
    <w:rsid w:val="000306D4"/>
    <w:pPr>
      <w:widowControl w:val="0"/>
      <w:autoSpaceDE w:val="0"/>
      <w:autoSpaceDN w:val="0"/>
      <w:adjustRightInd w:val="0"/>
      <w:spacing w:line="221" w:lineRule="exact"/>
      <w:jc w:val="right"/>
    </w:pPr>
  </w:style>
  <w:style w:type="paragraph" w:customStyle="1" w:styleId="Style8">
    <w:name w:val="Style8"/>
    <w:basedOn w:val="a"/>
    <w:rsid w:val="000306D4"/>
    <w:pPr>
      <w:widowControl w:val="0"/>
      <w:autoSpaceDE w:val="0"/>
      <w:autoSpaceDN w:val="0"/>
      <w:adjustRightInd w:val="0"/>
      <w:spacing w:line="319" w:lineRule="exact"/>
      <w:jc w:val="center"/>
    </w:pPr>
  </w:style>
  <w:style w:type="character" w:customStyle="1" w:styleId="FontStyle13">
    <w:name w:val="Font Style13"/>
    <w:rsid w:val="000306D4"/>
    <w:rPr>
      <w:rFonts w:ascii="Times New Roman" w:hAnsi="Times New Roman" w:cs="Times New Roman"/>
      <w:b/>
      <w:bCs/>
      <w:i/>
      <w:iCs/>
      <w:spacing w:val="-10"/>
      <w:sz w:val="22"/>
      <w:szCs w:val="22"/>
    </w:rPr>
  </w:style>
  <w:style w:type="character" w:customStyle="1" w:styleId="FontStyle14">
    <w:name w:val="Font Style14"/>
    <w:rsid w:val="000306D4"/>
    <w:rPr>
      <w:rFonts w:ascii="Times New Roman" w:hAnsi="Times New Roman" w:cs="Times New Roman"/>
      <w:spacing w:val="-10"/>
      <w:sz w:val="28"/>
      <w:szCs w:val="28"/>
    </w:rPr>
  </w:style>
  <w:style w:type="character" w:customStyle="1" w:styleId="FontStyle36">
    <w:name w:val="Font Style36"/>
    <w:uiPriority w:val="99"/>
    <w:rsid w:val="00C66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Irina Shishkova</cp:lastModifiedBy>
  <cp:revision>10</cp:revision>
  <dcterms:created xsi:type="dcterms:W3CDTF">2025-01-13T10:05:00Z</dcterms:created>
  <dcterms:modified xsi:type="dcterms:W3CDTF">2025-01-27T07:59:00Z</dcterms:modified>
</cp:coreProperties>
</file>