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0FC8" w14:textId="77777777" w:rsidR="00C9766B" w:rsidRDefault="00C9766B" w:rsidP="00C9766B">
      <w:pPr>
        <w:pStyle w:val="a3"/>
        <w:tabs>
          <w:tab w:val="left" w:pos="567"/>
        </w:tabs>
        <w:spacing w:line="240" w:lineRule="auto"/>
        <w:ind w:firstLine="709"/>
      </w:pPr>
    </w:p>
    <w:p w14:paraId="04B36532" w14:textId="77777777" w:rsidR="0098708F" w:rsidRDefault="0098708F" w:rsidP="00C9766B">
      <w:pPr>
        <w:pStyle w:val="a3"/>
        <w:tabs>
          <w:tab w:val="left" w:pos="567"/>
        </w:tabs>
        <w:spacing w:line="240" w:lineRule="auto"/>
        <w:ind w:firstLine="709"/>
      </w:pPr>
    </w:p>
    <w:p w14:paraId="0C15B148" w14:textId="77777777" w:rsidR="00BA1F19" w:rsidRDefault="00BA1F19" w:rsidP="00BA1F19">
      <w:pPr>
        <w:shd w:val="clear" w:color="auto" w:fill="FFFFFF"/>
        <w:jc w:val="center"/>
        <w:rPr>
          <w:b/>
          <w:bCs/>
        </w:rPr>
      </w:pPr>
      <w:r>
        <w:rPr>
          <w:b/>
          <w:bCs/>
        </w:rPr>
        <w:t>Учебная дисциплина «Научно-исследовательский семинар»</w:t>
      </w:r>
    </w:p>
    <w:p w14:paraId="373EC084" w14:textId="77777777" w:rsidR="00BA1F19" w:rsidRPr="007F389A" w:rsidRDefault="00BA1F19" w:rsidP="00BA1F19">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5441"/>
      </w:tblGrid>
      <w:tr w:rsidR="00BA1F19" w:rsidRPr="0019369C" w14:paraId="1269BD9F" w14:textId="77777777" w:rsidTr="00C537E4">
        <w:tc>
          <w:tcPr>
            <w:tcW w:w="4786" w:type="dxa"/>
            <w:shd w:val="clear" w:color="auto" w:fill="auto"/>
            <w:vAlign w:val="center"/>
          </w:tcPr>
          <w:p w14:paraId="7D6C6BFB" w14:textId="77777777" w:rsidR="00BA1F19" w:rsidRPr="0019369C" w:rsidRDefault="00BA1F19" w:rsidP="00C537E4">
            <w:pPr>
              <w:rPr>
                <w:bCs/>
              </w:rPr>
            </w:pPr>
            <w:r w:rsidRPr="0019369C">
              <w:rPr>
                <w:bCs/>
              </w:rPr>
              <w:t xml:space="preserve">Место дисциплины </w:t>
            </w:r>
          </w:p>
          <w:p w14:paraId="437768D4" w14:textId="77777777" w:rsidR="00BA1F19" w:rsidRPr="0019369C" w:rsidRDefault="00BA1F19" w:rsidP="00C537E4">
            <w:pPr>
              <w:rPr>
                <w:bCs/>
              </w:rPr>
            </w:pPr>
            <w:r w:rsidRPr="0019369C">
              <w:rPr>
                <w:bCs/>
              </w:rPr>
              <w:t>в структурной схеме образовательной программы</w:t>
            </w:r>
          </w:p>
        </w:tc>
        <w:tc>
          <w:tcPr>
            <w:tcW w:w="6345" w:type="dxa"/>
            <w:shd w:val="clear" w:color="auto" w:fill="auto"/>
          </w:tcPr>
          <w:p w14:paraId="56FD758A" w14:textId="77777777" w:rsidR="00BA1F19" w:rsidRPr="0019369C" w:rsidRDefault="00BA1F19" w:rsidP="00C537E4">
            <w:pPr>
              <w:jc w:val="center"/>
              <w:rPr>
                <w:bCs/>
              </w:rPr>
            </w:pPr>
            <w:r w:rsidRPr="0019369C">
              <w:rPr>
                <w:bCs/>
              </w:rPr>
              <w:t xml:space="preserve">Образовательная программа </w:t>
            </w:r>
            <w:r>
              <w:rPr>
                <w:bCs/>
              </w:rPr>
              <w:t>углубленного высшего образования</w:t>
            </w:r>
          </w:p>
          <w:p w14:paraId="549317E2" w14:textId="77777777" w:rsidR="00BA1F19" w:rsidRPr="0019369C" w:rsidRDefault="00BA1F19" w:rsidP="00C537E4">
            <w:pPr>
              <w:jc w:val="center"/>
              <w:rPr>
                <w:bCs/>
              </w:rPr>
            </w:pPr>
            <w:r w:rsidRPr="0019369C">
              <w:rPr>
                <w:bCs/>
              </w:rPr>
              <w:t xml:space="preserve"> (</w:t>
            </w:r>
            <w:r w:rsidRPr="0019369C">
              <w:rPr>
                <w:bCs/>
                <w:lang w:val="en-US"/>
              </w:rPr>
              <w:t>I</w:t>
            </w:r>
            <w:r>
              <w:rPr>
                <w:bCs/>
                <w:lang w:val="en-US"/>
              </w:rPr>
              <w:t>I</w:t>
            </w:r>
            <w:r w:rsidRPr="0019369C">
              <w:rPr>
                <w:bCs/>
              </w:rPr>
              <w:t xml:space="preserve"> ступень высшего образования)</w:t>
            </w:r>
          </w:p>
          <w:p w14:paraId="2A081065" w14:textId="77777777" w:rsidR="00BA1F19" w:rsidRPr="0019369C" w:rsidRDefault="00BA1F19" w:rsidP="00BA1F19">
            <w:pPr>
              <w:jc w:val="center"/>
              <w:rPr>
                <w:bCs/>
              </w:rPr>
            </w:pPr>
            <w:r w:rsidRPr="00BA1F19">
              <w:rPr>
                <w:bCs/>
              </w:rPr>
              <w:t xml:space="preserve">Специальности: </w:t>
            </w:r>
            <w:r w:rsidRPr="00BA1F19">
              <w:rPr>
                <w:shd w:val="clear" w:color="auto" w:fill="FFFFFF"/>
              </w:rPr>
              <w:t>7-06-0532-04 «Геология»</w:t>
            </w:r>
            <w:r>
              <w:rPr>
                <w:rFonts w:ascii="pt_sans" w:hAnsi="pt_sans"/>
                <w:color w:val="333333"/>
                <w:sz w:val="21"/>
                <w:szCs w:val="21"/>
              </w:rPr>
              <w:br/>
            </w:r>
            <w:r>
              <w:rPr>
                <w:bCs/>
              </w:rPr>
              <w:t>Методология научно-исследовательской работы</w:t>
            </w:r>
            <w:r w:rsidR="00BA76EB">
              <w:rPr>
                <w:bCs/>
              </w:rPr>
              <w:t>. Государственный компонент.</w:t>
            </w:r>
          </w:p>
        </w:tc>
      </w:tr>
      <w:tr w:rsidR="00BA1F19" w14:paraId="27FD571E" w14:textId="77777777" w:rsidTr="00C537E4">
        <w:tc>
          <w:tcPr>
            <w:tcW w:w="4786" w:type="dxa"/>
            <w:shd w:val="clear" w:color="auto" w:fill="auto"/>
            <w:vAlign w:val="center"/>
          </w:tcPr>
          <w:p w14:paraId="7D9C48CF" w14:textId="77777777" w:rsidR="00BA1F19" w:rsidRPr="0019369C" w:rsidRDefault="00BA1F19" w:rsidP="00C537E4">
            <w:pPr>
              <w:rPr>
                <w:b/>
              </w:rPr>
            </w:pPr>
            <w:r w:rsidRPr="0019369C">
              <w:rPr>
                <w:b/>
              </w:rPr>
              <w:t>Краткое содержание</w:t>
            </w:r>
          </w:p>
          <w:p w14:paraId="6FA23B69" w14:textId="77777777" w:rsidR="00BA1F19" w:rsidRPr="0019369C" w:rsidRDefault="00BA1F19" w:rsidP="00C537E4">
            <w:pPr>
              <w:rPr>
                <w:b/>
              </w:rPr>
            </w:pPr>
          </w:p>
        </w:tc>
        <w:tc>
          <w:tcPr>
            <w:tcW w:w="6345" w:type="dxa"/>
            <w:shd w:val="clear" w:color="auto" w:fill="auto"/>
          </w:tcPr>
          <w:p w14:paraId="3DCE220E" w14:textId="77777777" w:rsidR="00BA1F19" w:rsidRPr="00BA76EB" w:rsidRDefault="00BA76EB" w:rsidP="00BA1F19">
            <w:pPr>
              <w:pStyle w:val="Heading20"/>
              <w:keepNext/>
              <w:keepLines/>
              <w:shd w:val="clear" w:color="auto" w:fill="auto"/>
              <w:tabs>
                <w:tab w:val="left" w:pos="234"/>
              </w:tabs>
              <w:spacing w:line="240" w:lineRule="auto"/>
              <w:jc w:val="both"/>
              <w:rPr>
                <w:rFonts w:ascii="Times New Roman" w:hAnsi="Times New Roman" w:cs="Times New Roman"/>
                <w:sz w:val="24"/>
                <w:szCs w:val="24"/>
              </w:rPr>
            </w:pPr>
            <w:r w:rsidRPr="00BA76EB">
              <w:rPr>
                <w:rFonts w:ascii="Times New Roman" w:hAnsi="Times New Roman" w:cs="Times New Roman"/>
                <w:sz w:val="24"/>
                <w:szCs w:val="24"/>
              </w:rPr>
              <w:t>Научное исследование, его сущность и особенности. Виды и формы науки, ее роль и особенности. Наука как сложное многоаспектное и многоуровневое явление, как объект специального научного изучения. Понятия метода и методологии научных исследований. Существующие уровни познания в методологии научных исследований. Сущность теоретического и эмпирического методов научного познания. Сущность, роль, состав и содержание общенаучных методов познания. Сущность, содержание и роль конкретно-научных (частных) методов познания. Методы исследования в переводоведении.</w:t>
            </w:r>
          </w:p>
        </w:tc>
      </w:tr>
      <w:tr w:rsidR="00BA1F19" w14:paraId="461A7FCE" w14:textId="77777777" w:rsidTr="00C537E4">
        <w:tc>
          <w:tcPr>
            <w:tcW w:w="4786" w:type="dxa"/>
            <w:shd w:val="clear" w:color="auto" w:fill="auto"/>
            <w:vAlign w:val="center"/>
          </w:tcPr>
          <w:p w14:paraId="3D03E02F" w14:textId="77777777" w:rsidR="00BA1F19" w:rsidRPr="0019369C" w:rsidRDefault="00BA1F19" w:rsidP="00C537E4">
            <w:pPr>
              <w:rPr>
                <w:b/>
              </w:rPr>
            </w:pPr>
            <w:r w:rsidRPr="0019369C">
              <w:rPr>
                <w:b/>
              </w:rPr>
              <w:t>Формируемые компетенции, результаты обучения</w:t>
            </w:r>
          </w:p>
        </w:tc>
        <w:tc>
          <w:tcPr>
            <w:tcW w:w="6345" w:type="dxa"/>
            <w:shd w:val="clear" w:color="auto" w:fill="auto"/>
          </w:tcPr>
          <w:p w14:paraId="58BC2D16" w14:textId="77777777" w:rsidR="00BA1F19" w:rsidRPr="004C2EA8" w:rsidRDefault="004C2EA8" w:rsidP="00C537E4">
            <w:pPr>
              <w:jc w:val="both"/>
            </w:pPr>
            <w:r w:rsidRPr="004C2EA8">
              <w:t xml:space="preserve">Применять методы научного познания в исследовательской деятельности, генерировать и реализовывать инновационные идеи; Решать научно-исследовательские и инновационные задачи на основе применения информационно-коммуникационных технологий; Обеспечивать коммуникации, проявлять лидерские навыки, быть способным к </w:t>
            </w:r>
            <w:proofErr w:type="spellStart"/>
            <w:r w:rsidRPr="004C2EA8">
              <w:t>командообразованию</w:t>
            </w:r>
            <w:proofErr w:type="spellEnd"/>
            <w:r w:rsidRPr="004C2EA8">
              <w:t xml:space="preserve"> и разработке стратегических целей и задач; Развивать инновационную восприимчивость и способность к инновационной деятельности; Быть способным к прогнозированию условий реализации профессиональной деятельности и решению профессиональных задач.</w:t>
            </w:r>
          </w:p>
        </w:tc>
      </w:tr>
      <w:tr w:rsidR="00BA1F19" w14:paraId="18373066" w14:textId="77777777" w:rsidTr="00C537E4">
        <w:tc>
          <w:tcPr>
            <w:tcW w:w="4786" w:type="dxa"/>
            <w:shd w:val="clear" w:color="auto" w:fill="auto"/>
            <w:vAlign w:val="center"/>
          </w:tcPr>
          <w:p w14:paraId="01A5E160" w14:textId="77777777" w:rsidR="00BA1F19" w:rsidRPr="0019369C" w:rsidRDefault="00BA1F19" w:rsidP="00C537E4">
            <w:pPr>
              <w:rPr>
                <w:b/>
              </w:rPr>
            </w:pPr>
            <w:proofErr w:type="spellStart"/>
            <w:r w:rsidRPr="0019369C">
              <w:rPr>
                <w:b/>
              </w:rPr>
              <w:t>Пререквизиты</w:t>
            </w:r>
            <w:proofErr w:type="spellEnd"/>
          </w:p>
        </w:tc>
        <w:tc>
          <w:tcPr>
            <w:tcW w:w="6345" w:type="dxa"/>
            <w:shd w:val="clear" w:color="auto" w:fill="auto"/>
          </w:tcPr>
          <w:p w14:paraId="53C3C3B1" w14:textId="77777777" w:rsidR="00BA1F19" w:rsidRDefault="004C2EA8" w:rsidP="004C2EA8">
            <w:pPr>
              <w:jc w:val="both"/>
            </w:pPr>
            <w:r>
              <w:t>Геология</w:t>
            </w:r>
          </w:p>
        </w:tc>
      </w:tr>
      <w:tr w:rsidR="00BA1F19" w14:paraId="54428653" w14:textId="77777777" w:rsidTr="00C537E4">
        <w:tc>
          <w:tcPr>
            <w:tcW w:w="4786" w:type="dxa"/>
            <w:shd w:val="clear" w:color="auto" w:fill="auto"/>
            <w:vAlign w:val="center"/>
          </w:tcPr>
          <w:p w14:paraId="184888DB" w14:textId="77777777" w:rsidR="00BA1F19" w:rsidRPr="0019369C" w:rsidRDefault="00BA1F19" w:rsidP="00C537E4">
            <w:pPr>
              <w:rPr>
                <w:b/>
              </w:rPr>
            </w:pPr>
            <w:r w:rsidRPr="0019369C">
              <w:rPr>
                <w:b/>
              </w:rPr>
              <w:t>Трудоемкость</w:t>
            </w:r>
          </w:p>
        </w:tc>
        <w:tc>
          <w:tcPr>
            <w:tcW w:w="6345" w:type="dxa"/>
            <w:shd w:val="clear" w:color="auto" w:fill="auto"/>
          </w:tcPr>
          <w:p w14:paraId="31B6FE32" w14:textId="77777777" w:rsidR="00BA1F19" w:rsidRDefault="004C2EA8" w:rsidP="004C2EA8">
            <w:pPr>
              <w:jc w:val="both"/>
            </w:pPr>
            <w:r>
              <w:t>9</w:t>
            </w:r>
            <w:r w:rsidR="00BA1F19">
              <w:t xml:space="preserve"> зачетные единицы</w:t>
            </w:r>
            <w:r w:rsidR="00BA1F19" w:rsidRPr="00777420">
              <w:t>,</w:t>
            </w:r>
            <w:r w:rsidR="00BA1F19">
              <w:t xml:space="preserve"> </w:t>
            </w:r>
            <w:r>
              <w:t>324 академических часа</w:t>
            </w:r>
          </w:p>
        </w:tc>
      </w:tr>
      <w:tr w:rsidR="00BA1F19" w14:paraId="3B8B198C" w14:textId="77777777" w:rsidTr="00C537E4">
        <w:tc>
          <w:tcPr>
            <w:tcW w:w="4786" w:type="dxa"/>
            <w:shd w:val="clear" w:color="auto" w:fill="auto"/>
            <w:vAlign w:val="center"/>
          </w:tcPr>
          <w:p w14:paraId="172806E8" w14:textId="77777777" w:rsidR="00BA1F19" w:rsidRPr="0019369C" w:rsidRDefault="00BA1F19" w:rsidP="00C537E4">
            <w:pPr>
              <w:rPr>
                <w:b/>
              </w:rPr>
            </w:pPr>
            <w:r w:rsidRPr="0019369C">
              <w:rPr>
                <w:b/>
              </w:rPr>
              <w:t>Семестр(ы), требования и формы текущей и промежуточной аттестации</w:t>
            </w:r>
          </w:p>
        </w:tc>
        <w:tc>
          <w:tcPr>
            <w:tcW w:w="6345" w:type="dxa"/>
            <w:shd w:val="clear" w:color="auto" w:fill="auto"/>
            <w:vAlign w:val="center"/>
          </w:tcPr>
          <w:p w14:paraId="759DA335" w14:textId="77777777" w:rsidR="00BA1F19" w:rsidRDefault="004C2EA8" w:rsidP="004C2EA8">
            <w:r>
              <w:t xml:space="preserve">1,2, </w:t>
            </w:r>
            <w:r w:rsidR="00BA1F19">
              <w:t>3</w:t>
            </w:r>
            <w:r>
              <w:t>-й семестр, зачет</w:t>
            </w:r>
            <w:r w:rsidR="00BA1F19">
              <w:t>.</w:t>
            </w:r>
          </w:p>
        </w:tc>
      </w:tr>
    </w:tbl>
    <w:p w14:paraId="625FDBE9" w14:textId="77777777" w:rsidR="0098708F" w:rsidRDefault="0098708F" w:rsidP="002B22FD">
      <w:pPr>
        <w:pStyle w:val="a3"/>
        <w:tabs>
          <w:tab w:val="left" w:pos="567"/>
        </w:tabs>
        <w:spacing w:line="240" w:lineRule="auto"/>
        <w:ind w:firstLine="0"/>
      </w:pPr>
    </w:p>
    <w:p w14:paraId="12846180" w14:textId="77777777" w:rsidR="00BA1F19" w:rsidRPr="00BA1F19" w:rsidRDefault="00BA1F19" w:rsidP="00C9766B">
      <w:pPr>
        <w:pStyle w:val="a3"/>
        <w:tabs>
          <w:tab w:val="left" w:pos="567"/>
        </w:tabs>
        <w:spacing w:line="240" w:lineRule="auto"/>
        <w:ind w:firstLine="709"/>
      </w:pPr>
    </w:p>
    <w:p w14:paraId="7B9D1588" w14:textId="77777777" w:rsidR="00BA1F19" w:rsidRPr="00BA1F19" w:rsidRDefault="00BA1F19" w:rsidP="00C9766B">
      <w:pPr>
        <w:pStyle w:val="a3"/>
        <w:tabs>
          <w:tab w:val="left" w:pos="567"/>
        </w:tabs>
        <w:spacing w:line="240" w:lineRule="auto"/>
        <w:ind w:firstLine="709"/>
      </w:pPr>
    </w:p>
    <w:p w14:paraId="544FFEC9" w14:textId="77777777" w:rsidR="00BA1F19" w:rsidRPr="00BA1F19" w:rsidRDefault="00BA1F19" w:rsidP="00C9766B">
      <w:pPr>
        <w:pStyle w:val="a3"/>
        <w:tabs>
          <w:tab w:val="left" w:pos="567"/>
        </w:tabs>
        <w:spacing w:line="240" w:lineRule="auto"/>
        <w:ind w:firstLine="709"/>
      </w:pPr>
    </w:p>
    <w:p w14:paraId="1BEE52F1" w14:textId="77777777" w:rsidR="00BA1F19" w:rsidRPr="00BA1F19" w:rsidRDefault="00BA1F19" w:rsidP="00C9766B">
      <w:pPr>
        <w:pStyle w:val="a3"/>
        <w:tabs>
          <w:tab w:val="left" w:pos="567"/>
        </w:tabs>
        <w:spacing w:line="240" w:lineRule="auto"/>
        <w:ind w:firstLine="709"/>
      </w:pPr>
    </w:p>
    <w:p w14:paraId="20F0ACF0" w14:textId="77777777" w:rsidR="00BA1F19" w:rsidRPr="00BA1F19" w:rsidRDefault="00BA1F19" w:rsidP="00C9766B">
      <w:pPr>
        <w:pStyle w:val="a3"/>
        <w:tabs>
          <w:tab w:val="left" w:pos="567"/>
        </w:tabs>
        <w:spacing w:line="240" w:lineRule="auto"/>
        <w:ind w:firstLine="709"/>
      </w:pPr>
    </w:p>
    <w:p w14:paraId="4C272E4E" w14:textId="77777777" w:rsidR="00BA1F19" w:rsidRPr="00BA1F19" w:rsidRDefault="00BA1F19" w:rsidP="00C9766B">
      <w:pPr>
        <w:pStyle w:val="a3"/>
        <w:tabs>
          <w:tab w:val="left" w:pos="567"/>
        </w:tabs>
        <w:spacing w:line="240" w:lineRule="auto"/>
        <w:ind w:firstLine="709"/>
      </w:pPr>
    </w:p>
    <w:p w14:paraId="16284C3E" w14:textId="77777777" w:rsidR="00BA1F19" w:rsidRPr="00BA1F19" w:rsidRDefault="00BA1F19" w:rsidP="00C9766B">
      <w:pPr>
        <w:pStyle w:val="a3"/>
        <w:tabs>
          <w:tab w:val="left" w:pos="567"/>
        </w:tabs>
        <w:spacing w:line="240" w:lineRule="auto"/>
        <w:ind w:firstLine="709"/>
      </w:pPr>
    </w:p>
    <w:p w14:paraId="23019B33" w14:textId="77777777" w:rsidR="00BA1F19" w:rsidRDefault="00BA1F19" w:rsidP="00C9766B">
      <w:pPr>
        <w:pStyle w:val="a3"/>
        <w:tabs>
          <w:tab w:val="left" w:pos="567"/>
        </w:tabs>
        <w:spacing w:line="240" w:lineRule="auto"/>
        <w:ind w:firstLine="709"/>
      </w:pPr>
    </w:p>
    <w:p w14:paraId="0FABC19B" w14:textId="77777777" w:rsidR="003C5F29" w:rsidRPr="00BA1F19" w:rsidRDefault="003C5F29" w:rsidP="00C9766B">
      <w:pPr>
        <w:pStyle w:val="a3"/>
        <w:tabs>
          <w:tab w:val="left" w:pos="567"/>
        </w:tabs>
        <w:spacing w:line="240" w:lineRule="auto"/>
        <w:ind w:firstLine="709"/>
      </w:pPr>
    </w:p>
    <w:p w14:paraId="4B2F1520" w14:textId="3963FE72" w:rsidR="00BA1F19" w:rsidRDefault="00BA1F19" w:rsidP="004C2EA8">
      <w:pPr>
        <w:pStyle w:val="a3"/>
        <w:tabs>
          <w:tab w:val="left" w:pos="567"/>
        </w:tabs>
        <w:spacing w:line="240" w:lineRule="auto"/>
      </w:pPr>
    </w:p>
    <w:p w14:paraId="4C2538A0" w14:textId="4AFA2A77" w:rsidR="00874C6F" w:rsidRDefault="00874C6F" w:rsidP="004C2EA8">
      <w:pPr>
        <w:pStyle w:val="a3"/>
        <w:tabs>
          <w:tab w:val="left" w:pos="567"/>
        </w:tabs>
        <w:spacing w:line="240" w:lineRule="auto"/>
      </w:pPr>
    </w:p>
    <w:p w14:paraId="04B54919" w14:textId="77777777" w:rsidR="00874C6F" w:rsidRPr="00AB70A2" w:rsidRDefault="00874C6F" w:rsidP="00874C6F">
      <w:pPr>
        <w:shd w:val="clear" w:color="auto" w:fill="FFFFFF"/>
        <w:jc w:val="center"/>
        <w:rPr>
          <w:b/>
          <w:bCs/>
          <w:lang w:val="en-US"/>
        </w:rPr>
      </w:pPr>
      <w:r w:rsidRPr="00AB70A2">
        <w:rPr>
          <w:b/>
          <w:bCs/>
          <w:lang w:val="en-US"/>
        </w:rPr>
        <w:t>Academic discipline «</w:t>
      </w:r>
      <w:r w:rsidRPr="0052443D">
        <w:rPr>
          <w:b/>
          <w:bCs/>
          <w:lang w:val="en-US"/>
        </w:rPr>
        <w:t>Research Seminar</w:t>
      </w:r>
      <w:r w:rsidRPr="00AB70A2">
        <w:rPr>
          <w:b/>
          <w:bCs/>
          <w:lang w:val="en-US"/>
        </w:rPr>
        <w:t>»</w:t>
      </w:r>
    </w:p>
    <w:p w14:paraId="39C1ED4B" w14:textId="77777777" w:rsidR="00874C6F" w:rsidRPr="00AB70A2" w:rsidRDefault="00874C6F" w:rsidP="00874C6F">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5407"/>
      </w:tblGrid>
      <w:tr w:rsidR="00874C6F" w:rsidRPr="007A21A4" w14:paraId="4880C376" w14:textId="77777777" w:rsidTr="001320AE">
        <w:tc>
          <w:tcPr>
            <w:tcW w:w="4164" w:type="dxa"/>
            <w:shd w:val="clear" w:color="auto" w:fill="auto"/>
            <w:vAlign w:val="center"/>
          </w:tcPr>
          <w:p w14:paraId="5FB92C56" w14:textId="77777777" w:rsidR="00874C6F" w:rsidRPr="007F3B55" w:rsidRDefault="00874C6F" w:rsidP="001320AE">
            <w:pPr>
              <w:rPr>
                <w:bCs/>
                <w:lang w:val="en-US"/>
              </w:rPr>
            </w:pPr>
            <w:r w:rsidRPr="007F3B55">
              <w:rPr>
                <w:bCs/>
                <w:lang w:val="en-US"/>
              </w:rPr>
              <w:t>Place of discipline</w:t>
            </w:r>
          </w:p>
          <w:p w14:paraId="5DE6D421" w14:textId="77777777" w:rsidR="00874C6F" w:rsidRPr="008B4056" w:rsidRDefault="00874C6F" w:rsidP="001320AE">
            <w:pPr>
              <w:rPr>
                <w:bCs/>
                <w:lang w:val="en-US"/>
              </w:rPr>
            </w:pPr>
            <w:r w:rsidRPr="00817494">
              <w:rPr>
                <w:bCs/>
                <w:lang w:val="en-US"/>
              </w:rPr>
              <w:t>in the structural diagram of the educational program</w:t>
            </w:r>
          </w:p>
        </w:tc>
        <w:tc>
          <w:tcPr>
            <w:tcW w:w="5407" w:type="dxa"/>
            <w:shd w:val="clear" w:color="auto" w:fill="auto"/>
          </w:tcPr>
          <w:p w14:paraId="7B64DD9C" w14:textId="77777777" w:rsidR="00874C6F" w:rsidRPr="0052443D" w:rsidRDefault="00874C6F" w:rsidP="001320AE">
            <w:pPr>
              <w:jc w:val="center"/>
              <w:rPr>
                <w:bCs/>
                <w:lang w:val="en-US"/>
              </w:rPr>
            </w:pPr>
            <w:r w:rsidRPr="0052443D">
              <w:rPr>
                <w:bCs/>
                <w:lang w:val="en-US"/>
              </w:rPr>
              <w:t>Educational program of advanced higher education</w:t>
            </w:r>
          </w:p>
          <w:p w14:paraId="6796B1E4" w14:textId="77777777" w:rsidR="00874C6F" w:rsidRPr="0052443D" w:rsidRDefault="00874C6F" w:rsidP="001320AE">
            <w:pPr>
              <w:jc w:val="center"/>
              <w:rPr>
                <w:bCs/>
                <w:lang w:val="en-US"/>
              </w:rPr>
            </w:pPr>
            <w:r w:rsidRPr="0052443D">
              <w:rPr>
                <w:bCs/>
                <w:lang w:val="en-US"/>
              </w:rPr>
              <w:t>(II stage of higher education)</w:t>
            </w:r>
          </w:p>
          <w:p w14:paraId="1B335A5D" w14:textId="77777777" w:rsidR="00874C6F" w:rsidRPr="00AC6136" w:rsidRDefault="00874C6F" w:rsidP="001320AE">
            <w:pPr>
              <w:jc w:val="center"/>
              <w:rPr>
                <w:bCs/>
                <w:lang w:val="en-US"/>
              </w:rPr>
            </w:pPr>
            <w:r w:rsidRPr="0052443D">
              <w:rPr>
                <w:bCs/>
                <w:lang w:val="en-US"/>
              </w:rPr>
              <w:t xml:space="preserve">Specialties: 7-06-0532-04 </w:t>
            </w:r>
            <w:r w:rsidRPr="00AC6136">
              <w:rPr>
                <w:bCs/>
                <w:lang w:val="en-US"/>
              </w:rPr>
              <w:t>«</w:t>
            </w:r>
            <w:r>
              <w:rPr>
                <w:bCs/>
                <w:lang w:val="en-US"/>
              </w:rPr>
              <w:t>Geology</w:t>
            </w:r>
            <w:r w:rsidRPr="00AC6136">
              <w:rPr>
                <w:bCs/>
                <w:lang w:val="en-US"/>
              </w:rPr>
              <w:t>»</w:t>
            </w:r>
          </w:p>
          <w:p w14:paraId="1C1E4FCB" w14:textId="77777777" w:rsidR="00874C6F" w:rsidRPr="00AC6136" w:rsidRDefault="00874C6F" w:rsidP="001320AE">
            <w:pPr>
              <w:jc w:val="center"/>
              <w:rPr>
                <w:bCs/>
                <w:lang w:val="en-US"/>
              </w:rPr>
            </w:pPr>
            <w:r w:rsidRPr="0052443D">
              <w:rPr>
                <w:bCs/>
                <w:lang w:val="en-US"/>
              </w:rPr>
              <w:t xml:space="preserve">Methodology of scientific research work. </w:t>
            </w:r>
          </w:p>
          <w:p w14:paraId="51E7E674" w14:textId="77777777" w:rsidR="00874C6F" w:rsidRPr="007A21A4" w:rsidRDefault="00874C6F" w:rsidP="001320AE">
            <w:pPr>
              <w:jc w:val="center"/>
              <w:rPr>
                <w:bCs/>
                <w:lang w:val="en-US"/>
              </w:rPr>
            </w:pPr>
            <w:r w:rsidRPr="0052443D">
              <w:rPr>
                <w:bCs/>
                <w:lang w:val="en-US"/>
              </w:rPr>
              <w:t>State component.</w:t>
            </w:r>
          </w:p>
        </w:tc>
      </w:tr>
      <w:tr w:rsidR="00874C6F" w:rsidRPr="007F3B55" w14:paraId="7D6F03DC" w14:textId="77777777" w:rsidTr="001320AE">
        <w:tc>
          <w:tcPr>
            <w:tcW w:w="4164" w:type="dxa"/>
            <w:shd w:val="clear" w:color="auto" w:fill="auto"/>
            <w:vAlign w:val="center"/>
          </w:tcPr>
          <w:p w14:paraId="0ED75F1C" w14:textId="77777777" w:rsidR="00874C6F" w:rsidRPr="0019369C" w:rsidRDefault="00874C6F" w:rsidP="001320AE">
            <w:pPr>
              <w:rPr>
                <w:b/>
              </w:rPr>
            </w:pPr>
            <w:proofErr w:type="spellStart"/>
            <w:r w:rsidRPr="00817494">
              <w:rPr>
                <w:b/>
              </w:rPr>
              <w:t>Summary</w:t>
            </w:r>
            <w:proofErr w:type="spellEnd"/>
            <w:r w:rsidRPr="0019369C">
              <w:rPr>
                <w:b/>
              </w:rPr>
              <w:t xml:space="preserve"> </w:t>
            </w:r>
          </w:p>
        </w:tc>
        <w:tc>
          <w:tcPr>
            <w:tcW w:w="5407" w:type="dxa"/>
            <w:shd w:val="clear" w:color="auto" w:fill="auto"/>
          </w:tcPr>
          <w:p w14:paraId="77687575" w14:textId="77777777" w:rsidR="00874C6F" w:rsidRPr="008B4056" w:rsidRDefault="00874C6F" w:rsidP="001320AE">
            <w:pPr>
              <w:jc w:val="both"/>
              <w:rPr>
                <w:lang w:val="en-US"/>
              </w:rPr>
            </w:pPr>
            <w:r w:rsidRPr="0052443D">
              <w:rPr>
                <w:lang w:val="en-US"/>
              </w:rPr>
              <w:t>Scientific research, its essence and features. Types and forms of science, its role and features. Science as a complex multi-aspect and multi-level phenomenon, as an object of special scientific study. Concepts of method and methodology of scientific research. Existing levels of knowledge in the methodology of scientific research. The essence of theoretical and empirical methods of scientific knowledge. The essence, role, composition and content of general scientific methods of knowledge. The essence, content and role of specific scientific (private) methods of knowledge. Research methods in translation studies.</w:t>
            </w:r>
          </w:p>
        </w:tc>
      </w:tr>
      <w:tr w:rsidR="00874C6F" w:rsidRPr="00BE089E" w14:paraId="7225AE14" w14:textId="77777777" w:rsidTr="001320AE">
        <w:tc>
          <w:tcPr>
            <w:tcW w:w="4164" w:type="dxa"/>
            <w:shd w:val="clear" w:color="auto" w:fill="auto"/>
            <w:vAlign w:val="center"/>
          </w:tcPr>
          <w:p w14:paraId="26F40097" w14:textId="77777777" w:rsidR="00874C6F" w:rsidRPr="0019369C" w:rsidRDefault="00874C6F" w:rsidP="001320AE">
            <w:pPr>
              <w:rPr>
                <w:b/>
              </w:rPr>
            </w:pPr>
            <w:proofErr w:type="spellStart"/>
            <w:r w:rsidRPr="00817494">
              <w:rPr>
                <w:b/>
              </w:rPr>
              <w:t>Developed</w:t>
            </w:r>
            <w:proofErr w:type="spellEnd"/>
            <w:r w:rsidRPr="00817494">
              <w:rPr>
                <w:b/>
              </w:rPr>
              <w:t xml:space="preserve"> </w:t>
            </w:r>
            <w:proofErr w:type="spellStart"/>
            <w:r w:rsidRPr="00817494">
              <w:rPr>
                <w:b/>
              </w:rPr>
              <w:t>competencies</w:t>
            </w:r>
            <w:proofErr w:type="spellEnd"/>
            <w:r w:rsidRPr="00817494">
              <w:rPr>
                <w:b/>
              </w:rPr>
              <w:t xml:space="preserve">, </w:t>
            </w:r>
            <w:proofErr w:type="spellStart"/>
            <w:r w:rsidRPr="00817494">
              <w:rPr>
                <w:b/>
              </w:rPr>
              <w:t>learning</w:t>
            </w:r>
            <w:proofErr w:type="spellEnd"/>
            <w:r w:rsidRPr="00817494">
              <w:rPr>
                <w:b/>
              </w:rPr>
              <w:t xml:space="preserve"> </w:t>
            </w:r>
            <w:proofErr w:type="spellStart"/>
            <w:r w:rsidRPr="00817494">
              <w:rPr>
                <w:b/>
              </w:rPr>
              <w:t>outcomes</w:t>
            </w:r>
            <w:proofErr w:type="spellEnd"/>
          </w:p>
        </w:tc>
        <w:tc>
          <w:tcPr>
            <w:tcW w:w="5407" w:type="dxa"/>
            <w:shd w:val="clear" w:color="auto" w:fill="auto"/>
          </w:tcPr>
          <w:p w14:paraId="79C76975" w14:textId="77777777" w:rsidR="00874C6F" w:rsidRPr="008B4056" w:rsidRDefault="00874C6F" w:rsidP="001320AE">
            <w:pPr>
              <w:jc w:val="both"/>
              <w:rPr>
                <w:lang w:val="en-US"/>
              </w:rPr>
            </w:pPr>
            <w:r w:rsidRPr="0052443D">
              <w:rPr>
                <w:lang w:val="en-US"/>
              </w:rPr>
              <w:t>Apply methods of scientific knowledge in research activities, generate and implement innovative ideas; Solve research and innovation problems based on the use of information and communication technologies; Ensure communications, demonstrate leadership skills, be capable of team building and development of strategic goals and objectives; Develop innovative receptivity and the ability to innovative activity; Be capable of predicting the conditions for the implementation of professional activities and solving professional problems.</w:t>
            </w:r>
          </w:p>
        </w:tc>
      </w:tr>
      <w:tr w:rsidR="00874C6F" w:rsidRPr="007F3B55" w14:paraId="394E7905" w14:textId="77777777" w:rsidTr="001320AE">
        <w:tc>
          <w:tcPr>
            <w:tcW w:w="4164" w:type="dxa"/>
            <w:shd w:val="clear" w:color="auto" w:fill="auto"/>
            <w:vAlign w:val="center"/>
          </w:tcPr>
          <w:p w14:paraId="2A9429C8" w14:textId="77777777" w:rsidR="00874C6F" w:rsidRPr="0019369C" w:rsidRDefault="00874C6F" w:rsidP="001320AE">
            <w:pPr>
              <w:rPr>
                <w:b/>
              </w:rPr>
            </w:pPr>
            <w:proofErr w:type="spellStart"/>
            <w:r w:rsidRPr="00817494">
              <w:rPr>
                <w:b/>
              </w:rPr>
              <w:t>Prerequisites</w:t>
            </w:r>
            <w:proofErr w:type="spellEnd"/>
          </w:p>
        </w:tc>
        <w:tc>
          <w:tcPr>
            <w:tcW w:w="5407" w:type="dxa"/>
            <w:shd w:val="clear" w:color="auto" w:fill="auto"/>
          </w:tcPr>
          <w:p w14:paraId="1113A285" w14:textId="77777777" w:rsidR="00874C6F" w:rsidRPr="0052443D" w:rsidRDefault="00874C6F" w:rsidP="001320AE">
            <w:pPr>
              <w:jc w:val="both"/>
            </w:pPr>
            <w:r w:rsidRPr="0052443D">
              <w:rPr>
                <w:lang w:val="en-US"/>
              </w:rPr>
              <w:t>Geology</w:t>
            </w:r>
            <w:r>
              <w:t>.</w:t>
            </w:r>
          </w:p>
        </w:tc>
      </w:tr>
      <w:tr w:rsidR="00874C6F" w:rsidRPr="00AB70A2" w14:paraId="57B5A710" w14:textId="77777777" w:rsidTr="001320AE">
        <w:tc>
          <w:tcPr>
            <w:tcW w:w="4164" w:type="dxa"/>
            <w:shd w:val="clear" w:color="auto" w:fill="auto"/>
            <w:vAlign w:val="center"/>
          </w:tcPr>
          <w:p w14:paraId="12859135" w14:textId="77777777" w:rsidR="00874C6F" w:rsidRPr="0019369C" w:rsidRDefault="00874C6F" w:rsidP="001320AE">
            <w:pPr>
              <w:rPr>
                <w:b/>
              </w:rPr>
            </w:pPr>
            <w:proofErr w:type="spellStart"/>
            <w:r w:rsidRPr="00817494">
              <w:rPr>
                <w:b/>
              </w:rPr>
              <w:t>Labor</w:t>
            </w:r>
            <w:proofErr w:type="spellEnd"/>
            <w:r w:rsidRPr="00817494">
              <w:rPr>
                <w:b/>
              </w:rPr>
              <w:t xml:space="preserve"> </w:t>
            </w:r>
            <w:proofErr w:type="spellStart"/>
            <w:r w:rsidRPr="00817494">
              <w:rPr>
                <w:b/>
              </w:rPr>
              <w:t>intensity</w:t>
            </w:r>
            <w:proofErr w:type="spellEnd"/>
          </w:p>
        </w:tc>
        <w:tc>
          <w:tcPr>
            <w:tcW w:w="5407" w:type="dxa"/>
            <w:shd w:val="clear" w:color="auto" w:fill="auto"/>
          </w:tcPr>
          <w:p w14:paraId="2920504F" w14:textId="77777777" w:rsidR="00874C6F" w:rsidRPr="0052443D" w:rsidRDefault="00874C6F" w:rsidP="001320AE">
            <w:pPr>
              <w:jc w:val="both"/>
            </w:pPr>
            <w:r w:rsidRPr="0052443D">
              <w:rPr>
                <w:lang w:val="en-US"/>
              </w:rPr>
              <w:t>9 credits, 324 academic hours</w:t>
            </w:r>
            <w:r>
              <w:t>.</w:t>
            </w:r>
          </w:p>
        </w:tc>
      </w:tr>
      <w:tr w:rsidR="00874C6F" w:rsidRPr="007A21A4" w14:paraId="5389496E" w14:textId="77777777" w:rsidTr="001320AE">
        <w:tc>
          <w:tcPr>
            <w:tcW w:w="4164" w:type="dxa"/>
            <w:shd w:val="clear" w:color="auto" w:fill="auto"/>
            <w:vAlign w:val="center"/>
          </w:tcPr>
          <w:p w14:paraId="6ED6EBC6" w14:textId="77777777" w:rsidR="00874C6F" w:rsidRPr="00817494" w:rsidRDefault="00874C6F" w:rsidP="001320AE">
            <w:pPr>
              <w:rPr>
                <w:b/>
                <w:lang w:val="en-US"/>
              </w:rPr>
            </w:pPr>
            <w:r w:rsidRPr="00817494">
              <w:rPr>
                <w:b/>
                <w:lang w:val="en-US"/>
              </w:rPr>
              <w:t>Semester(s), requirements and forms of current and intermediate certification</w:t>
            </w:r>
          </w:p>
        </w:tc>
        <w:tc>
          <w:tcPr>
            <w:tcW w:w="5407" w:type="dxa"/>
            <w:shd w:val="clear" w:color="auto" w:fill="auto"/>
            <w:vAlign w:val="center"/>
          </w:tcPr>
          <w:p w14:paraId="461FF866" w14:textId="77777777" w:rsidR="00874C6F" w:rsidRPr="0052443D" w:rsidRDefault="00874C6F" w:rsidP="001320AE">
            <w:pPr>
              <w:rPr>
                <w:lang w:val="en-US"/>
              </w:rPr>
            </w:pPr>
            <w:r w:rsidRPr="0052443D">
              <w:rPr>
                <w:lang w:val="en-US"/>
              </w:rPr>
              <w:t>1,2,3rd semester, test.</w:t>
            </w:r>
          </w:p>
        </w:tc>
      </w:tr>
    </w:tbl>
    <w:p w14:paraId="5712BC3D" w14:textId="77777777" w:rsidR="00874C6F" w:rsidRPr="00AB70A2" w:rsidRDefault="00874C6F" w:rsidP="00874C6F">
      <w:pPr>
        <w:ind w:firstLine="709"/>
        <w:jc w:val="both"/>
        <w:rPr>
          <w:sz w:val="28"/>
          <w:lang w:val="en-US"/>
        </w:rPr>
      </w:pPr>
      <w:bookmarkStart w:id="0" w:name="_GoBack"/>
      <w:bookmarkEnd w:id="0"/>
    </w:p>
    <w:p w14:paraId="04CC5AF0" w14:textId="77777777" w:rsidR="00874C6F" w:rsidRPr="00AB70A2" w:rsidRDefault="00874C6F" w:rsidP="00874C6F">
      <w:pPr>
        <w:ind w:firstLine="709"/>
        <w:jc w:val="both"/>
        <w:rPr>
          <w:sz w:val="28"/>
          <w:lang w:val="en-US"/>
        </w:rPr>
      </w:pPr>
    </w:p>
    <w:p w14:paraId="2EC95672" w14:textId="77777777" w:rsidR="00874C6F" w:rsidRPr="00AB70A2" w:rsidRDefault="00874C6F" w:rsidP="00874C6F">
      <w:pPr>
        <w:ind w:firstLine="709"/>
        <w:jc w:val="both"/>
        <w:rPr>
          <w:sz w:val="28"/>
          <w:lang w:val="en-US"/>
        </w:rPr>
      </w:pPr>
    </w:p>
    <w:p w14:paraId="7D062229" w14:textId="77777777" w:rsidR="00874C6F" w:rsidRPr="00AB70A2" w:rsidRDefault="00874C6F" w:rsidP="00874C6F">
      <w:pPr>
        <w:ind w:firstLine="709"/>
        <w:jc w:val="both"/>
        <w:rPr>
          <w:sz w:val="28"/>
          <w:lang w:val="en-US"/>
        </w:rPr>
      </w:pPr>
    </w:p>
    <w:p w14:paraId="6F597B6C" w14:textId="77777777" w:rsidR="00874C6F" w:rsidRPr="00AB70A2" w:rsidRDefault="00874C6F" w:rsidP="00874C6F">
      <w:pPr>
        <w:ind w:firstLine="709"/>
        <w:jc w:val="both"/>
        <w:rPr>
          <w:sz w:val="28"/>
          <w:lang w:val="en-US"/>
        </w:rPr>
      </w:pPr>
    </w:p>
    <w:p w14:paraId="56E0DA3D" w14:textId="77777777" w:rsidR="00874C6F" w:rsidRPr="00AB70A2" w:rsidRDefault="00874C6F" w:rsidP="00874C6F">
      <w:pPr>
        <w:ind w:firstLine="709"/>
        <w:jc w:val="both"/>
        <w:rPr>
          <w:sz w:val="28"/>
          <w:lang w:val="en-US"/>
        </w:rPr>
      </w:pPr>
    </w:p>
    <w:p w14:paraId="0B2147AE" w14:textId="77777777" w:rsidR="00874C6F" w:rsidRPr="00AB70A2" w:rsidRDefault="00874C6F" w:rsidP="00874C6F">
      <w:pPr>
        <w:ind w:firstLine="709"/>
        <w:jc w:val="both"/>
        <w:rPr>
          <w:sz w:val="28"/>
          <w:lang w:val="en-US"/>
        </w:rPr>
      </w:pPr>
    </w:p>
    <w:p w14:paraId="16C798CF" w14:textId="77777777" w:rsidR="00874C6F" w:rsidRPr="00AB70A2" w:rsidRDefault="00874C6F" w:rsidP="00874C6F">
      <w:pPr>
        <w:ind w:firstLine="709"/>
        <w:jc w:val="both"/>
        <w:rPr>
          <w:sz w:val="28"/>
          <w:lang w:val="en-US"/>
        </w:rPr>
      </w:pPr>
    </w:p>
    <w:p w14:paraId="023DF254" w14:textId="77777777" w:rsidR="00874C6F" w:rsidRPr="00AB70A2" w:rsidRDefault="00874C6F" w:rsidP="00874C6F">
      <w:pPr>
        <w:ind w:firstLine="709"/>
        <w:jc w:val="both"/>
        <w:rPr>
          <w:sz w:val="28"/>
          <w:lang w:val="en-US"/>
        </w:rPr>
      </w:pPr>
    </w:p>
    <w:p w14:paraId="1D862BAD" w14:textId="77777777" w:rsidR="00874C6F" w:rsidRPr="00AB70A2" w:rsidRDefault="00874C6F" w:rsidP="00874C6F">
      <w:pPr>
        <w:ind w:firstLine="709"/>
        <w:jc w:val="both"/>
        <w:rPr>
          <w:sz w:val="28"/>
          <w:lang w:val="en-US"/>
        </w:rPr>
      </w:pPr>
    </w:p>
    <w:p w14:paraId="3F46574E" w14:textId="77777777" w:rsidR="00874C6F" w:rsidRPr="00AB70A2" w:rsidRDefault="00874C6F" w:rsidP="00874C6F">
      <w:pPr>
        <w:ind w:firstLine="709"/>
        <w:jc w:val="both"/>
        <w:rPr>
          <w:sz w:val="28"/>
          <w:lang w:val="en-US"/>
        </w:rPr>
      </w:pPr>
    </w:p>
    <w:p w14:paraId="08901272" w14:textId="77777777" w:rsidR="00874C6F" w:rsidRPr="00AB70A2" w:rsidRDefault="00874C6F" w:rsidP="00874C6F">
      <w:pPr>
        <w:ind w:firstLine="709"/>
        <w:jc w:val="both"/>
        <w:rPr>
          <w:sz w:val="28"/>
          <w:lang w:val="en-US"/>
        </w:rPr>
      </w:pPr>
    </w:p>
    <w:p w14:paraId="7A3BF6FC" w14:textId="77777777" w:rsidR="00874C6F" w:rsidRPr="00BA1F19" w:rsidRDefault="00874C6F" w:rsidP="004C2EA8">
      <w:pPr>
        <w:pStyle w:val="a3"/>
        <w:tabs>
          <w:tab w:val="left" w:pos="567"/>
        </w:tabs>
        <w:spacing w:line="240" w:lineRule="auto"/>
      </w:pPr>
    </w:p>
    <w:sectPr w:rsidR="00874C6F" w:rsidRPr="00BA1F19" w:rsidSect="00C9766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_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66B"/>
    <w:rsid w:val="000A42E2"/>
    <w:rsid w:val="002B1EDB"/>
    <w:rsid w:val="002B22FD"/>
    <w:rsid w:val="00365648"/>
    <w:rsid w:val="003C5F29"/>
    <w:rsid w:val="00460E1A"/>
    <w:rsid w:val="004C2EA8"/>
    <w:rsid w:val="00553D53"/>
    <w:rsid w:val="007155B3"/>
    <w:rsid w:val="00737450"/>
    <w:rsid w:val="0074387D"/>
    <w:rsid w:val="00804A67"/>
    <w:rsid w:val="00805716"/>
    <w:rsid w:val="00846555"/>
    <w:rsid w:val="00874C6F"/>
    <w:rsid w:val="00934537"/>
    <w:rsid w:val="0098708F"/>
    <w:rsid w:val="00B70857"/>
    <w:rsid w:val="00BA1F19"/>
    <w:rsid w:val="00BA76EB"/>
    <w:rsid w:val="00BC4FFA"/>
    <w:rsid w:val="00C9766B"/>
    <w:rsid w:val="00CA0AD5"/>
    <w:rsid w:val="00CE4419"/>
    <w:rsid w:val="00DA741C"/>
    <w:rsid w:val="00DD597D"/>
    <w:rsid w:val="00E803A6"/>
    <w:rsid w:val="00F41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FB30"/>
  <w15:docId w15:val="{60775206-9EAA-4BE4-8AA7-023221F3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766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BC4FFA"/>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9766B"/>
    <w:pPr>
      <w:spacing w:line="360" w:lineRule="auto"/>
      <w:ind w:firstLine="705"/>
      <w:jc w:val="both"/>
    </w:pPr>
    <w:rPr>
      <w:sz w:val="28"/>
    </w:rPr>
  </w:style>
  <w:style w:type="character" w:customStyle="1" w:styleId="a4">
    <w:name w:val="Основной текст с отступом Знак"/>
    <w:basedOn w:val="a0"/>
    <w:link w:val="a3"/>
    <w:rsid w:val="00C9766B"/>
    <w:rPr>
      <w:rFonts w:ascii="Times New Roman" w:eastAsia="Times New Roman" w:hAnsi="Times New Roman" w:cs="Times New Roman"/>
      <w:sz w:val="28"/>
      <w:szCs w:val="24"/>
      <w:lang w:eastAsia="ru-RU"/>
    </w:rPr>
  </w:style>
  <w:style w:type="character" w:customStyle="1" w:styleId="fontstyle01">
    <w:name w:val="fontstyle01"/>
    <w:rsid w:val="00C9766B"/>
    <w:rPr>
      <w:rFonts w:ascii="Times New Roman" w:hAnsi="Times New Roman" w:cs="Times New Roman" w:hint="default"/>
      <w:b w:val="0"/>
      <w:bCs w:val="0"/>
      <w:i w:val="0"/>
      <w:iCs w:val="0"/>
      <w:color w:val="000000"/>
      <w:sz w:val="28"/>
      <w:szCs w:val="28"/>
    </w:rPr>
  </w:style>
  <w:style w:type="character" w:customStyle="1" w:styleId="50">
    <w:name w:val="Заголовок 5 Знак"/>
    <w:basedOn w:val="a0"/>
    <w:link w:val="5"/>
    <w:uiPriority w:val="9"/>
    <w:rsid w:val="00BC4FFA"/>
    <w:rPr>
      <w:rFonts w:asciiTheme="majorHAnsi" w:eastAsiaTheme="majorEastAsia" w:hAnsiTheme="majorHAnsi" w:cstheme="majorBidi"/>
      <w:color w:val="1F3763" w:themeColor="accent1" w:themeShade="7F"/>
      <w:sz w:val="24"/>
      <w:szCs w:val="24"/>
      <w:lang w:eastAsia="ru-RU"/>
    </w:rPr>
  </w:style>
  <w:style w:type="paragraph" w:styleId="a5">
    <w:name w:val="Body Text"/>
    <w:basedOn w:val="a"/>
    <w:link w:val="a6"/>
    <w:uiPriority w:val="99"/>
    <w:unhideWhenUsed/>
    <w:rsid w:val="00460E1A"/>
    <w:pPr>
      <w:spacing w:after="120"/>
    </w:pPr>
  </w:style>
  <w:style w:type="character" w:customStyle="1" w:styleId="a6">
    <w:name w:val="Основной текст Знак"/>
    <w:basedOn w:val="a0"/>
    <w:link w:val="a5"/>
    <w:uiPriority w:val="99"/>
    <w:rsid w:val="00460E1A"/>
    <w:rPr>
      <w:rFonts w:ascii="Times New Roman" w:eastAsia="Times New Roman" w:hAnsi="Times New Roman" w:cs="Times New Roman"/>
      <w:sz w:val="24"/>
      <w:szCs w:val="24"/>
      <w:lang w:eastAsia="ru-RU"/>
    </w:rPr>
  </w:style>
  <w:style w:type="paragraph" w:customStyle="1" w:styleId="1">
    <w:name w:val="Обычный1"/>
    <w:rsid w:val="0098708F"/>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customStyle="1" w:styleId="7">
    <w:name w:val="заголовок_7"/>
    <w:basedOn w:val="a"/>
    <w:rsid w:val="002B22FD"/>
    <w:pPr>
      <w:spacing w:before="40" w:after="40"/>
      <w:ind w:left="1224" w:right="1224" w:firstLine="567"/>
      <w:jc w:val="both"/>
    </w:pPr>
  </w:style>
  <w:style w:type="character" w:styleId="a7">
    <w:name w:val="Hyperlink"/>
    <w:basedOn w:val="a0"/>
    <w:uiPriority w:val="99"/>
    <w:semiHidden/>
    <w:unhideWhenUsed/>
    <w:rsid w:val="00BA1F19"/>
    <w:rPr>
      <w:color w:val="0000FF"/>
      <w:u w:val="single"/>
    </w:rPr>
  </w:style>
  <w:style w:type="character" w:customStyle="1" w:styleId="Heading2">
    <w:name w:val="Heading #2_"/>
    <w:link w:val="Heading20"/>
    <w:rsid w:val="00BA1F19"/>
    <w:rPr>
      <w:sz w:val="27"/>
      <w:szCs w:val="27"/>
      <w:shd w:val="clear" w:color="auto" w:fill="FFFFFF"/>
    </w:rPr>
  </w:style>
  <w:style w:type="paragraph" w:customStyle="1" w:styleId="Heading20">
    <w:name w:val="Heading #2"/>
    <w:basedOn w:val="a"/>
    <w:link w:val="Heading2"/>
    <w:rsid w:val="00BA1F19"/>
    <w:pPr>
      <w:shd w:val="clear" w:color="auto" w:fill="FFFFFF"/>
      <w:spacing w:line="319" w:lineRule="exact"/>
      <w:outlineLvl w:val="1"/>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Andrushko</dc:creator>
  <cp:lastModifiedBy>Irina Shishkova</cp:lastModifiedBy>
  <cp:revision>7</cp:revision>
  <dcterms:created xsi:type="dcterms:W3CDTF">2024-10-02T15:36:00Z</dcterms:created>
  <dcterms:modified xsi:type="dcterms:W3CDTF">2025-01-27T07:47:00Z</dcterms:modified>
</cp:coreProperties>
</file>